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731C" w14:textId="77777777" w:rsidR="00F23054" w:rsidRDefault="00A9703A">
      <w:pPr>
        <w:tabs>
          <w:tab w:val="left" w:pos="967"/>
          <w:tab w:val="left" w:pos="1131"/>
        </w:tabs>
      </w:pPr>
      <w:r>
        <w:tab/>
      </w:r>
      <w:r>
        <w:tab/>
      </w:r>
    </w:p>
    <w:p w14:paraId="0CA2E1B3" w14:textId="77777777" w:rsidR="00F23054" w:rsidRDefault="00A9703A">
      <w:pPr>
        <w:pStyle w:val="P68B1DB1-Normal2"/>
        <w:spacing w:line="320" w:lineRule="exact"/>
        <w:jc w:val="center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inline distT="0" distB="0" distL="0" distR="0" wp14:anchorId="7A5980DC" wp14:editId="56B172A7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6521" w14:textId="77777777" w:rsidR="00F23054" w:rsidRDefault="00A9703A">
                            <w:pPr>
                              <w:pStyle w:val="P68B1DB1-Normal1"/>
                              <w:spacing w:line="320" w:lineRule="exact"/>
                              <w:jc w:val="center"/>
                            </w:pPr>
                            <w:r>
                              <w:t>INTERNATIONAL MOBILITY STUDENT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5980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14:paraId="3D9C6521" w14:textId="77777777" w:rsidR="00F23054" w:rsidRDefault="00A9703A">
                      <w:pPr>
                        <w:pStyle w:val="P68B1DB1-Normal1"/>
                        <w:spacing w:line="320" w:lineRule="exact"/>
                        <w:jc w:val="center"/>
                      </w:pPr>
                      <w:r>
                        <w:t>INTERNATIONAL MOBILITY STUDENT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B9527D" w14:textId="08084191" w:rsidR="00F23054" w:rsidRDefault="00A9703A">
      <w:pPr>
        <w:pStyle w:val="P68B1DB1-Normal3"/>
        <w:spacing w:before="600" w:line="320" w:lineRule="exact"/>
        <w:ind w:left="567" w:right="567"/>
        <w:jc w:val="both"/>
      </w:pPr>
      <w:r>
        <w:t xml:space="preserve">Mr/Ms </w:t>
      </w:r>
      <w:r>
        <w:rPr>
          <w:b/>
        </w:rPr>
        <w:t>CARLOTTA SANTORO</w:t>
      </w:r>
      <w:r>
        <w:t xml:space="preserve">, of </w:t>
      </w:r>
      <w:r>
        <w:rPr>
          <w:b/>
        </w:rPr>
        <w:t>Italian</w:t>
      </w:r>
      <w:r>
        <w:t xml:space="preserve"> nationality, with Identity Document or Passport No. </w:t>
      </w:r>
      <w:r>
        <w:rPr>
          <w:b/>
        </w:rPr>
        <w:t>XX2222222</w:t>
      </w:r>
      <w:r>
        <w:t>, is undertaking an international mobility period with the following characteristics at the University of Granada (Spain) during the 2020/2021 academic year:</w:t>
      </w:r>
    </w:p>
    <w:p w14:paraId="639E63AB" w14:textId="77777777" w:rsidR="00F23054" w:rsidRDefault="00F23054">
      <w:pPr>
        <w:spacing w:line="320" w:lineRule="exact"/>
        <w:ind w:left="567" w:right="566" w:firstLine="709"/>
        <w:jc w:val="both"/>
        <w:rPr>
          <w:rFonts w:ascii="Palatino Linotype" w:hAnsi="Palatino Linotype"/>
          <w:sz w:val="20"/>
        </w:rPr>
      </w:pPr>
    </w:p>
    <w:p w14:paraId="4E62844B" w14:textId="77777777" w:rsidR="00F23054" w:rsidRDefault="00A9703A">
      <w:pPr>
        <w:pStyle w:val="P68B1DB1-Prrafodelista4"/>
        <w:numPr>
          <w:ilvl w:val="0"/>
          <w:numId w:val="16"/>
        </w:numPr>
        <w:spacing w:line="320" w:lineRule="exact"/>
        <w:ind w:right="566" w:firstLine="709"/>
        <w:jc w:val="both"/>
      </w:pPr>
      <w:r>
        <w:t xml:space="preserve">Mobility programme: </w:t>
      </w:r>
      <w:r>
        <w:rPr>
          <w:b/>
        </w:rPr>
        <w:t>ERASMUS+</w:t>
      </w:r>
    </w:p>
    <w:p w14:paraId="3479FDAD" w14:textId="77777777" w:rsidR="00F23054" w:rsidRDefault="00A9703A">
      <w:pPr>
        <w:pStyle w:val="P68B1DB1-Prrafodelista4"/>
        <w:numPr>
          <w:ilvl w:val="0"/>
          <w:numId w:val="16"/>
        </w:numPr>
        <w:spacing w:line="320" w:lineRule="exact"/>
        <w:ind w:right="566" w:firstLine="709"/>
        <w:jc w:val="both"/>
      </w:pPr>
      <w:r>
        <w:t xml:space="preserve">UGR Faculty/School: </w:t>
      </w:r>
      <w:r>
        <w:rPr>
          <w:b/>
        </w:rPr>
        <w:t>SCHOOL OF BUILDING ENGINEERING</w:t>
      </w:r>
    </w:p>
    <w:p w14:paraId="470593D0" w14:textId="77777777" w:rsidR="00F23054" w:rsidRDefault="00A9703A">
      <w:pPr>
        <w:pStyle w:val="P68B1DB1-Prrafodelista4"/>
        <w:numPr>
          <w:ilvl w:val="0"/>
          <w:numId w:val="16"/>
        </w:numPr>
        <w:spacing w:line="320" w:lineRule="exact"/>
        <w:ind w:right="566" w:firstLine="709"/>
        <w:jc w:val="both"/>
      </w:pPr>
      <w:r>
        <w:t>Degree programme:</w:t>
      </w:r>
      <w:r>
        <w:t xml:space="preserve"> </w:t>
      </w:r>
      <w:r>
        <w:rPr>
          <w:b/>
        </w:rPr>
        <w:t>GRADO (BACHELOR'S DEGREE) IN BUILDING</w:t>
      </w:r>
    </w:p>
    <w:p w14:paraId="3C0474B8" w14:textId="77777777" w:rsidR="00F23054" w:rsidRDefault="00A9703A">
      <w:pPr>
        <w:pStyle w:val="P68B1DB1-Prrafodelista4"/>
        <w:numPr>
          <w:ilvl w:val="0"/>
          <w:numId w:val="16"/>
        </w:numPr>
        <w:spacing w:line="320" w:lineRule="exact"/>
        <w:ind w:right="566" w:firstLine="709"/>
        <w:jc w:val="both"/>
      </w:pPr>
      <w:r>
        <w:t xml:space="preserve">Duration/Period: </w:t>
      </w:r>
      <w:r>
        <w:rPr>
          <w:b/>
        </w:rPr>
        <w:t>14/09/2020 - 26/06/2021</w:t>
      </w:r>
    </w:p>
    <w:p w14:paraId="11FE8EBD" w14:textId="77777777" w:rsidR="00F23054" w:rsidRDefault="00A9703A">
      <w:pPr>
        <w:pStyle w:val="P68B1DB1-Prrafodelista4"/>
        <w:numPr>
          <w:ilvl w:val="0"/>
          <w:numId w:val="16"/>
        </w:numPr>
        <w:spacing w:line="320" w:lineRule="exact"/>
        <w:ind w:right="566" w:firstLine="709"/>
        <w:jc w:val="both"/>
      </w:pPr>
      <w:r>
        <w:t xml:space="preserve">Home university: </w:t>
      </w:r>
      <w:r>
        <w:rPr>
          <w:b/>
        </w:rPr>
        <w:t>POLYTECHNIC UNIVERSITY OF BARI, ITALY</w:t>
      </w:r>
    </w:p>
    <w:p w14:paraId="6DB69E9B" w14:textId="77777777" w:rsidR="00F23054" w:rsidRDefault="00A9703A">
      <w:pPr>
        <w:pStyle w:val="P68B1DB1-Prrafodelista4"/>
        <w:numPr>
          <w:ilvl w:val="0"/>
          <w:numId w:val="16"/>
        </w:numPr>
        <w:spacing w:line="320" w:lineRule="exact"/>
        <w:ind w:right="566" w:firstLine="709"/>
        <w:jc w:val="both"/>
      </w:pPr>
      <w:r>
        <w:t xml:space="preserve">Mode of study: </w:t>
      </w:r>
      <w:r>
        <w:rPr>
          <w:b/>
        </w:rPr>
        <w:t>Full-time</w:t>
      </w:r>
    </w:p>
    <w:p w14:paraId="11EF981F" w14:textId="77777777" w:rsidR="00F23054" w:rsidRDefault="00F23054">
      <w:pPr>
        <w:spacing w:line="320" w:lineRule="exact"/>
        <w:ind w:left="567" w:right="566" w:firstLine="709"/>
        <w:jc w:val="both"/>
        <w:rPr>
          <w:rFonts w:ascii="Palatino Linotype" w:hAnsi="Palatino Linotype"/>
          <w:sz w:val="20"/>
        </w:rPr>
      </w:pPr>
    </w:p>
    <w:p w14:paraId="2FABA1D3" w14:textId="77777777" w:rsidR="00F23054" w:rsidRDefault="00A9703A">
      <w:pPr>
        <w:pStyle w:val="P68B1DB1-Normal3"/>
        <w:spacing w:before="120" w:after="120" w:line="320" w:lineRule="exact"/>
        <w:ind w:left="709" w:right="567"/>
      </w:pPr>
      <w:r>
        <w:t>The foregoing is stated so that the services requested by the applicant may be provided.</w:t>
      </w:r>
    </w:p>
    <w:p w14:paraId="666BD6D8" w14:textId="77777777" w:rsidR="00F23054" w:rsidRDefault="00F23054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521E0957" w14:textId="77777777" w:rsidR="00F23054" w:rsidRDefault="00A9703A">
      <w:pPr>
        <w:pStyle w:val="P68B1DB1-Normal5"/>
        <w:spacing w:before="120" w:after="120" w:line="320" w:lineRule="exact"/>
        <w:jc w:val="center"/>
      </w:pPr>
      <w:r>
        <w:t>Signature</w:t>
      </w:r>
    </w:p>
    <w:p w14:paraId="65592585" w14:textId="77777777" w:rsidR="00F23054" w:rsidRDefault="00A9703A">
      <w:pPr>
        <w:pStyle w:val="P68B1DB1-Normal6"/>
        <w:spacing w:before="840"/>
        <w:jc w:val="center"/>
      </w:pPr>
      <w:r>
        <w:t>María López López</w:t>
      </w:r>
    </w:p>
    <w:p w14:paraId="28015422" w14:textId="77777777" w:rsidR="00F23054" w:rsidRDefault="00A9703A">
      <w:pPr>
        <w:pStyle w:val="P68B1DB1-Normal6"/>
        <w:spacing w:before="120" w:after="120"/>
        <w:jc w:val="center"/>
      </w:pPr>
      <w:r>
        <w:t>Director for the International Office</w:t>
      </w:r>
    </w:p>
    <w:p w14:paraId="560556A5" w14:textId="77777777" w:rsidR="00F23054" w:rsidRDefault="00F23054">
      <w:pPr>
        <w:spacing w:before="120" w:after="120"/>
        <w:jc w:val="center"/>
        <w:rPr>
          <w:rFonts w:ascii="Palatino Linotype" w:hAnsi="Palatino Linotype"/>
          <w:sz w:val="20"/>
        </w:rPr>
      </w:pPr>
    </w:p>
    <w:p w14:paraId="25D9DDEC" w14:textId="77777777" w:rsidR="00F23054" w:rsidRDefault="00A9703A">
      <w:pPr>
        <w:pStyle w:val="P68B1DB1-Normal3"/>
        <w:spacing w:before="120" w:after="120"/>
        <w:jc w:val="center"/>
      </w:pPr>
      <w:r>
        <w:t>Granada, 15 October 2020</w:t>
      </w:r>
    </w:p>
    <w:p w14:paraId="32236261" w14:textId="77777777" w:rsidR="00F23054" w:rsidRDefault="00F23054">
      <w:pPr>
        <w:rPr>
          <w:rFonts w:ascii="Palatino Linotype" w:hAnsi="Palatino Linotype"/>
          <w:sz w:val="20"/>
        </w:rPr>
      </w:pPr>
    </w:p>
    <w:p w14:paraId="1281ED32" w14:textId="77777777" w:rsidR="00F23054" w:rsidRDefault="00A9703A">
      <w:pPr>
        <w:pStyle w:val="P68B1DB1-Normal3"/>
        <w:spacing w:after="200" w:line="276" w:lineRule="auto"/>
      </w:pPr>
      <w:r>
        <w:br w:type="page"/>
      </w:r>
      <w:bookmarkStart w:id="0" w:name="_GoBack"/>
      <w:bookmarkEnd w:id="0"/>
    </w:p>
    <w:p w14:paraId="1D75555B" w14:textId="77777777" w:rsidR="00F23054" w:rsidRDefault="00F23054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95854C2" w14:textId="77777777" w:rsidR="00F23054" w:rsidRDefault="00A9703A">
      <w:pPr>
        <w:pStyle w:val="P68B1DB1-Normal6"/>
        <w:pBdr>
          <w:bottom w:val="single" w:sz="4" w:space="1" w:color="auto"/>
        </w:pBdr>
      </w:pPr>
      <w:r>
        <w:t>COMMENTS:</w:t>
      </w:r>
    </w:p>
    <w:p w14:paraId="0CB86202" w14:textId="77777777" w:rsidR="00F23054" w:rsidRDefault="00F23054">
      <w:pPr>
        <w:ind w:firstLine="709"/>
        <w:rPr>
          <w:rFonts w:ascii="Palatino Linotype" w:hAnsi="Palatino Linotype"/>
          <w:sz w:val="20"/>
        </w:rPr>
      </w:pPr>
    </w:p>
    <w:p w14:paraId="18949DCD" w14:textId="77777777" w:rsidR="00F23054" w:rsidRDefault="00F23054">
      <w:pPr>
        <w:ind w:firstLine="709"/>
        <w:rPr>
          <w:rFonts w:ascii="Palatino Linotype" w:hAnsi="Palatino Linotype"/>
          <w:sz w:val="20"/>
        </w:rPr>
      </w:pPr>
    </w:p>
    <w:p w14:paraId="1876885C" w14:textId="77777777" w:rsidR="00F23054" w:rsidRDefault="00A9703A">
      <w:pPr>
        <w:pStyle w:val="P68B1DB1-Normal3"/>
        <w:tabs>
          <w:tab w:val="left" w:pos="1172"/>
        </w:tabs>
        <w:spacing w:before="120" w:after="120"/>
        <w:ind w:left="567" w:right="567"/>
        <w:jc w:val="both"/>
      </w:pPr>
      <w:r>
        <w:t>This credential document, together with the student's passport or national identity document, identifies them as an international student of the University of Granada in the different faculties/schools and services.</w:t>
      </w:r>
    </w:p>
    <w:p w14:paraId="1659DE75" w14:textId="77777777" w:rsidR="00F23054" w:rsidRDefault="00A9703A">
      <w:pPr>
        <w:pStyle w:val="P68B1DB1-Normal3"/>
        <w:tabs>
          <w:tab w:val="left" w:pos="1172"/>
        </w:tabs>
        <w:spacing w:before="120" w:after="120"/>
        <w:ind w:left="567" w:right="567"/>
        <w:jc w:val="both"/>
      </w:pPr>
      <w:r>
        <w:t>In accordance with the current UGR Inter</w:t>
      </w:r>
      <w:r>
        <w:t>national Student Mobility Regulations, Ms Carlotta Santoro shall be obliged to have health insurance during the entire period of study at the UGR.</w:t>
      </w:r>
    </w:p>
    <w:p w14:paraId="10B7E85A" w14:textId="77777777" w:rsidR="00F23054" w:rsidRDefault="00F23054">
      <w:pPr>
        <w:tabs>
          <w:tab w:val="left" w:pos="1172"/>
        </w:tabs>
        <w:ind w:firstLine="1174"/>
        <w:jc w:val="both"/>
        <w:rPr>
          <w:rFonts w:ascii="Palatino Linotype" w:hAnsi="Palatino Linotype"/>
          <w:sz w:val="20"/>
        </w:rPr>
      </w:pPr>
    </w:p>
    <w:sectPr w:rsidR="00F23054" w:rsidSect="00A9703A">
      <w:headerReference w:type="default" r:id="rId8"/>
      <w:footerReference w:type="default" r:id="rId9"/>
      <w:pgSz w:w="11906" w:h="16838" w:code="9"/>
      <w:pgMar w:top="1134" w:right="1134" w:bottom="1418" w:left="1134" w:header="170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64D7" w14:textId="77777777" w:rsidR="00F23054" w:rsidRDefault="00A9703A">
      <w:r>
        <w:separator/>
      </w:r>
    </w:p>
  </w:endnote>
  <w:endnote w:type="continuationSeparator" w:id="0">
    <w:p w14:paraId="3FD82A52" w14:textId="77777777" w:rsidR="00F23054" w:rsidRDefault="00A9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9D6C" w14:textId="77777777" w:rsidR="00F23054" w:rsidRDefault="00A9703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AFB9380" wp14:editId="4056654D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3A3E63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14:paraId="69931D63" w14:textId="19E37D4A" w:rsidR="00F23054" w:rsidRPr="00A9703A" w:rsidRDefault="00A9703A" w:rsidP="00A9703A">
    <w:pPr>
      <w:pStyle w:val="P68B1DB1-Normal8"/>
      <w:jc w:val="right"/>
      <w:rPr>
        <w:rFonts w:ascii="Palatino Linotype" w:hAnsi="Palatino Linotype" w:cs="Gill Sans"/>
      </w:rPr>
    </w:pPr>
    <w:r>
      <w:t xml:space="preserve">International Relations Office | </w:t>
    </w:r>
    <w:proofErr w:type="spellStart"/>
    <w:r>
      <w:t>Example</w:t>
    </w:r>
    <w:proofErr w:type="spellEnd"/>
    <w:r>
      <w:t xml:space="preserve"> address s/n, 18071, Granada. </w:t>
    </w:r>
    <w:r>
      <w:ptab w:relativeTo="margin" w:alignment="right" w:leader="none"/>
    </w:r>
    <w:r w:rsidRPr="00A9703A">
      <w:rPr>
        <w:rFonts w:ascii="Palatino Linotype" w:hAnsi="Palatino Linotype"/>
      </w:rPr>
      <w:t xml:space="preserve"> </w:t>
    </w:r>
    <w:r>
      <w:rPr>
        <w:rFonts w:ascii="Palatino Linotype" w:hAnsi="Palatino Linotype"/>
      </w:rPr>
      <w:t xml:space="preserve">Page </w:t>
    </w:r>
    <w:r>
      <w:rPr>
        <w:rFonts w:ascii="Palatino Linotype" w:hAnsi="Palatino Linotype" w:cs="Gill Sans"/>
        <w:b/>
      </w:rPr>
      <w:fldChar w:fldCharType="begin"/>
    </w:r>
    <w:r>
      <w:rPr>
        <w:rFonts w:ascii="Palatino Linotype" w:hAnsi="Palatino Linotype" w:cs="Gill Sans"/>
        <w:b/>
      </w:rPr>
      <w:instrText>PAGE  \* Arabic  \* MERGEFORMAT</w:instrText>
    </w:r>
    <w:r>
      <w:rPr>
        <w:rFonts w:ascii="Palatino Linotype" w:hAnsi="Palatino Linotype" w:cs="Gill Sans"/>
        <w:b/>
      </w:rPr>
      <w:fldChar w:fldCharType="separate"/>
    </w:r>
    <w:r>
      <w:rPr>
        <w:rFonts w:ascii="Palatino Linotype" w:hAnsi="Palatino Linotype" w:cs="Gill Sans"/>
        <w:b/>
      </w:rPr>
      <w:t>1</w:t>
    </w:r>
    <w:r>
      <w:rPr>
        <w:rFonts w:ascii="Palatino Linotype" w:hAnsi="Palatino Linotype" w:cs="Gill Sans"/>
        <w:b/>
      </w:rPr>
      <w:fldChar w:fldCharType="end"/>
    </w:r>
    <w:r>
      <w:rPr>
        <w:rFonts w:ascii="Palatino Linotype" w:hAnsi="Palatino Linotype" w:cs="Gill Sans"/>
      </w:rPr>
      <w:t xml:space="preserve"> </w:t>
    </w:r>
    <w:proofErr w:type="spellStart"/>
    <w:r>
      <w:rPr>
        <w:rFonts w:ascii="Palatino Linotype" w:hAnsi="Palatino Linotype" w:cs="Gill Sans"/>
      </w:rPr>
      <w:t>of</w:t>
    </w:r>
    <w:proofErr w:type="spellEnd"/>
    <w:r>
      <w:rPr>
        <w:rFonts w:ascii="Palatino Linotype" w:hAnsi="Palatino Linotype" w:cs="Gill Sans"/>
      </w:rPr>
      <w:t xml:space="preserve"> </w:t>
    </w:r>
    <w:r>
      <w:rPr>
        <w:rFonts w:ascii="Palatino Linotype" w:hAnsi="Palatino Linotype" w:cs="Gill Sans"/>
      </w:rPr>
      <w:fldChar w:fldCharType="begin"/>
    </w:r>
    <w:r>
      <w:rPr>
        <w:rFonts w:ascii="Palatino Linotype" w:hAnsi="Palatino Linotype" w:cs="Gill Sans"/>
      </w:rPr>
      <w:instrText>NUMPAGES  \* Arabic  \* MERGEFORMAT</w:instrText>
    </w:r>
    <w:r>
      <w:rPr>
        <w:rFonts w:ascii="Palatino Linotype" w:hAnsi="Palatino Linotype" w:cs="Gill Sans"/>
      </w:rPr>
      <w:fldChar w:fldCharType="separate"/>
    </w:r>
    <w:r>
      <w:rPr>
        <w:rFonts w:ascii="Palatino Linotype" w:hAnsi="Palatino Linotype" w:cs="Gill Sans"/>
      </w:rPr>
      <w:t>2</w:t>
    </w:r>
    <w:r>
      <w:rPr>
        <w:rFonts w:ascii="Palatino Linotype" w:hAnsi="Palatino Linotype" w:cs="Gill Sans"/>
      </w:rPr>
      <w:fldChar w:fldCharType="end"/>
    </w:r>
  </w:p>
  <w:p w14:paraId="4BDB410C" w14:textId="77777777" w:rsidR="00F23054" w:rsidRDefault="00A9703A">
    <w:pPr>
      <w:pStyle w:val="P68B1DB1-Piedepgina9"/>
      <w:spacing w:line="240" w:lineRule="exact"/>
      <w:jc w:val="both"/>
    </w:pPr>
    <w:r>
      <w:rPr>
        <w:color w:val="000000" w:themeColor="text1"/>
      </w:rPr>
      <w:t>T</w:t>
    </w:r>
    <w:r>
      <w:rPr>
        <w:color w:val="000000" w:themeColor="text1"/>
      </w:rPr>
      <w:t xml:space="preserve">elephone +34 958 000000 </w:t>
    </w:r>
    <w:r>
      <w:t>| example@ugr.es | example.ugr.es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CADB" w14:textId="77777777" w:rsidR="00F23054" w:rsidRDefault="00A9703A">
      <w:r>
        <w:separator/>
      </w:r>
    </w:p>
  </w:footnote>
  <w:footnote w:type="continuationSeparator" w:id="0">
    <w:p w14:paraId="3DA1C427" w14:textId="77777777" w:rsidR="00F23054" w:rsidRDefault="00A9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F980" w14:textId="77777777" w:rsidR="00F23054" w:rsidRDefault="00A9703A" w:rsidP="00A9703A">
    <w:pPr>
      <w:pStyle w:val="P68B1DB1-Encabezado7"/>
      <w:spacing w:after="240"/>
      <w:jc w:val="center"/>
    </w:pPr>
    <w:r>
      <w:rPr>
        <w:noProof/>
      </w:rPr>
      <w:drawing>
        <wp:inline distT="0" distB="0" distL="0" distR="0" wp14:anchorId="7A6ABDED" wp14:editId="50AD3021">
          <wp:extent cx="1439545" cy="1439545"/>
          <wp:effectExtent l="0" t="0" r="0" b="0"/>
          <wp:docPr id="5" name="0 Imagen" descr="Logotipo del águila con la inscripción de &quot;Universitas Granatensis 1531&quot;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2CEA4A9F"/>
    <w:multiLevelType w:val="hybridMultilevel"/>
    <w:tmpl w:val="DC62196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4065269B"/>
    <w:multiLevelType w:val="multilevel"/>
    <w:tmpl w:val="8E68C7B8"/>
    <w:numStyleLink w:val="Estilo2"/>
  </w:abstractNum>
  <w:abstractNum w:abstractNumId="10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5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7B36"/>
    <w:rsid w:val="000272A6"/>
    <w:rsid w:val="00032EB2"/>
    <w:rsid w:val="00033641"/>
    <w:rsid w:val="00052DF2"/>
    <w:rsid w:val="00055FD3"/>
    <w:rsid w:val="00063DA1"/>
    <w:rsid w:val="00077CFA"/>
    <w:rsid w:val="000C75A7"/>
    <w:rsid w:val="000F259F"/>
    <w:rsid w:val="001252B2"/>
    <w:rsid w:val="00154E28"/>
    <w:rsid w:val="00162298"/>
    <w:rsid w:val="00182051"/>
    <w:rsid w:val="00186DA1"/>
    <w:rsid w:val="001911B4"/>
    <w:rsid w:val="001C0C82"/>
    <w:rsid w:val="001E6F0E"/>
    <w:rsid w:val="001F2FBE"/>
    <w:rsid w:val="0021751F"/>
    <w:rsid w:val="00227244"/>
    <w:rsid w:val="00237A5A"/>
    <w:rsid w:val="002A34D1"/>
    <w:rsid w:val="002B3FA3"/>
    <w:rsid w:val="002E0A15"/>
    <w:rsid w:val="002E5D3F"/>
    <w:rsid w:val="003072CE"/>
    <w:rsid w:val="00317FE6"/>
    <w:rsid w:val="00330E34"/>
    <w:rsid w:val="00365106"/>
    <w:rsid w:val="00373047"/>
    <w:rsid w:val="00382439"/>
    <w:rsid w:val="003A0A48"/>
    <w:rsid w:val="003A2090"/>
    <w:rsid w:val="003B0FB7"/>
    <w:rsid w:val="003B261E"/>
    <w:rsid w:val="003D32CE"/>
    <w:rsid w:val="003D5C85"/>
    <w:rsid w:val="003F14FD"/>
    <w:rsid w:val="00404AC0"/>
    <w:rsid w:val="00436492"/>
    <w:rsid w:val="004559B9"/>
    <w:rsid w:val="0048116C"/>
    <w:rsid w:val="0049794E"/>
    <w:rsid w:val="004A0E10"/>
    <w:rsid w:val="004A79EB"/>
    <w:rsid w:val="004D4415"/>
    <w:rsid w:val="004F4E1F"/>
    <w:rsid w:val="00537317"/>
    <w:rsid w:val="005560EE"/>
    <w:rsid w:val="00566ABB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7077F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BBE"/>
    <w:rsid w:val="00A04B39"/>
    <w:rsid w:val="00A103C8"/>
    <w:rsid w:val="00A803F7"/>
    <w:rsid w:val="00A9703A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70FF"/>
    <w:rsid w:val="00CB3075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F10C02"/>
    <w:rsid w:val="00F23054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C77A"/>
  <w15:docId w15:val="{F5BD04C0-15DD-43C7-B864-BDC13700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paragraph" w:styleId="Revisin">
    <w:name w:val="Revision"/>
    <w:hidden/>
    <w:uiPriority w:val="99"/>
    <w:semiHidden/>
    <w:rsid w:val="001E6F0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i/>
      <w:sz w:val="20"/>
    </w:rPr>
  </w:style>
  <w:style w:type="paragraph" w:customStyle="1" w:styleId="P68B1DB1-Normal6">
    <w:name w:val="P68B1DB1-Normal6"/>
    <w:basedOn w:val="Normal"/>
    <w:rPr>
      <w:rFonts w:ascii="Palatino Linotype" w:hAnsi="Palatino Linotype"/>
      <w:b/>
      <w:sz w:val="20"/>
    </w:rPr>
  </w:style>
  <w:style w:type="paragraph" w:customStyle="1" w:styleId="P68B1DB1-Encabezado7">
    <w:name w:val="P68B1DB1-Encabezado7"/>
    <w:basedOn w:val="Encabezado"/>
    <w:rPr>
      <w:rFonts w:ascii="Gill Sans MT" w:hAnsi="Gill Sans MT"/>
      <w:b/>
      <w:sz w:val="20"/>
    </w:rPr>
  </w:style>
  <w:style w:type="paragraph" w:customStyle="1" w:styleId="P68B1DB1-Normal8">
    <w:name w:val="P68B1DB1-Normal8"/>
    <w:basedOn w:val="Normal"/>
    <w:rPr>
      <w:sz w:val="14"/>
    </w:rPr>
  </w:style>
  <w:style w:type="paragraph" w:customStyle="1" w:styleId="P68B1DB1-Piedepgina9">
    <w:name w:val="P68B1DB1-Piedepgina9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E807-241A-4E00-B0CC-0BC54A96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8</cp:revision>
  <cp:lastPrinted>2020-12-16T10:46:00Z</cp:lastPrinted>
  <dcterms:created xsi:type="dcterms:W3CDTF">2021-04-07T12:46:00Z</dcterms:created>
  <dcterms:modified xsi:type="dcterms:W3CDTF">2022-03-02T12:13:00Z</dcterms:modified>
</cp:coreProperties>
</file>