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726C10" w14:textId="77777777" w:rsidR="00DE5303" w:rsidRDefault="00DE5303" w:rsidP="00F17294">
      <w:pPr>
        <w:tabs>
          <w:tab w:val="left" w:pos="967"/>
          <w:tab w:val="left" w:pos="1131"/>
        </w:tabs>
        <w:spacing w:before="600"/>
      </w:pPr>
      <w:r>
        <w:softHyphen/>
      </w:r>
      <w:r>
        <w:softHyphen/>
      </w:r>
      <w:r>
        <w:softHyphen/>
      </w:r>
      <w:r w:rsidR="00803352">
        <w:tab/>
      </w:r>
      <w:r w:rsidR="00803352">
        <w:tab/>
      </w:r>
      <w:r w:rsidR="009A6975">
        <w:softHyphen/>
      </w:r>
    </w:p>
    <w:p w14:paraId="3AA8859E" w14:textId="77777777" w:rsidR="00993850" w:rsidRDefault="00C67D0F" w:rsidP="005B1493">
      <w:pPr>
        <w:spacing w:line="320" w:lineRule="exact"/>
        <w:jc w:val="center"/>
        <w:rPr>
          <w:rFonts w:ascii="Gill Sans MT" w:hAnsi="Gill Sans MT"/>
          <w:b/>
          <w:sz w:val="22"/>
          <w:szCs w:val="22"/>
        </w:rPr>
      </w:pPr>
      <w:r w:rsidRPr="0048116C">
        <w:rPr>
          <w:rFonts w:ascii="Gill Sans MT" w:hAnsi="Gill Sans MT"/>
          <w:b/>
          <w:noProof/>
          <w:sz w:val="22"/>
          <w:szCs w:val="22"/>
        </w:rPr>
        <mc:AlternateContent>
          <mc:Choice Requires="wps">
            <w:drawing>
              <wp:inline distT="0" distB="0" distL="0" distR="0" wp14:anchorId="2655B397" wp14:editId="40D76D77">
                <wp:extent cx="6120000" cy="476250"/>
                <wp:effectExtent l="0" t="0" r="14605" b="26670"/>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76250"/>
                        </a:xfrm>
                        <a:prstGeom prst="rect">
                          <a:avLst/>
                        </a:prstGeom>
                        <a:solidFill>
                          <a:srgbClr val="FFFFFF"/>
                        </a:solidFill>
                        <a:ln w="6350">
                          <a:solidFill>
                            <a:srgbClr val="E92C30"/>
                          </a:solidFill>
                          <a:miter lim="800000"/>
                          <a:headEnd/>
                          <a:tailEnd/>
                        </a:ln>
                      </wps:spPr>
                      <wps:txbx>
                        <w:txbxContent>
                          <w:p w14:paraId="2A309974" w14:textId="77777777" w:rsidR="00AB6BA1" w:rsidRPr="004540B3" w:rsidRDefault="00AB6BA1" w:rsidP="004540B3">
                            <w:pPr>
                              <w:spacing w:line="320" w:lineRule="exact"/>
                              <w:jc w:val="center"/>
                              <w:rPr>
                                <w:rFonts w:ascii="Palatino Linotype" w:hAnsi="Palatino Linotype"/>
                                <w:b/>
                                <w:lang w:val="es-ES_tradnl"/>
                              </w:rPr>
                            </w:pPr>
                            <w:r w:rsidRPr="00160832">
                              <w:rPr>
                                <w:rFonts w:ascii="Palatino Linotype" w:hAnsi="Palatino Linotype"/>
                                <w:b/>
                                <w:lang w:val="es-ES_tradnl"/>
                              </w:rPr>
                              <w:t xml:space="preserve">RESOLUCIÓN </w:t>
                            </w:r>
                            <w:r w:rsidRPr="004540B3">
                              <w:rPr>
                                <w:rFonts w:ascii="Palatino Linotype" w:hAnsi="Palatino Linotype"/>
                                <w:b/>
                                <w:lang w:val="es-ES_tradnl"/>
                              </w:rPr>
                              <w:t xml:space="preserve">del </w:t>
                            </w:r>
                            <w:r>
                              <w:rPr>
                                <w:rFonts w:ascii="Palatino Linotype" w:hAnsi="Palatino Linotype"/>
                                <w:b/>
                                <w:lang w:val="es-ES_tradnl"/>
                              </w:rPr>
                              <w:t>V</w:t>
                            </w:r>
                            <w:r w:rsidRPr="004540B3">
                              <w:rPr>
                                <w:rFonts w:ascii="Palatino Linotype" w:hAnsi="Palatino Linotype"/>
                                <w:b/>
                                <w:lang w:val="es-ES_tradnl"/>
                              </w:rPr>
                              <w:t xml:space="preserve">icerrectorado de </w:t>
                            </w:r>
                            <w:r>
                              <w:rPr>
                                <w:rFonts w:ascii="Palatino Linotype" w:hAnsi="Palatino Linotype"/>
                                <w:b/>
                                <w:lang w:val="es-ES_tradnl"/>
                              </w:rPr>
                              <w:t>E</w:t>
                            </w:r>
                            <w:r w:rsidRPr="004540B3">
                              <w:rPr>
                                <w:rFonts w:ascii="Palatino Linotype" w:hAnsi="Palatino Linotype"/>
                                <w:b/>
                                <w:lang w:val="es-ES_tradnl"/>
                              </w:rPr>
                              <w:t xml:space="preserve">studiantes y </w:t>
                            </w:r>
                            <w:r>
                              <w:rPr>
                                <w:rFonts w:ascii="Palatino Linotype" w:hAnsi="Palatino Linotype"/>
                                <w:b/>
                                <w:lang w:val="es-ES_tradnl"/>
                              </w:rPr>
                              <w:t>E</w:t>
                            </w:r>
                            <w:r w:rsidRPr="004540B3">
                              <w:rPr>
                                <w:rFonts w:ascii="Palatino Linotype" w:hAnsi="Palatino Linotype"/>
                                <w:b/>
                                <w:lang w:val="es-ES_tradnl"/>
                              </w:rPr>
                              <w:t>mpleabilidad de la</w:t>
                            </w:r>
                          </w:p>
                          <w:p w14:paraId="257BB0C3" w14:textId="0C7A49FA" w:rsidR="00AB6BA1" w:rsidRPr="004540B3" w:rsidRDefault="00AB6BA1" w:rsidP="004540B3">
                            <w:pPr>
                              <w:spacing w:line="320" w:lineRule="exact"/>
                              <w:jc w:val="center"/>
                              <w:rPr>
                                <w:rFonts w:ascii="Palatino Linotype" w:hAnsi="Palatino Linotype"/>
                                <w:b/>
                                <w:lang w:val="es-ES_tradnl"/>
                              </w:rPr>
                            </w:pPr>
                            <w:r>
                              <w:rPr>
                                <w:rFonts w:ascii="Palatino Linotype" w:hAnsi="Palatino Linotype"/>
                                <w:b/>
                                <w:lang w:val="es-ES_tradnl"/>
                              </w:rPr>
                              <w:t>U</w:t>
                            </w:r>
                            <w:r w:rsidRPr="004540B3">
                              <w:rPr>
                                <w:rFonts w:ascii="Palatino Linotype" w:hAnsi="Palatino Linotype"/>
                                <w:b/>
                                <w:lang w:val="es-ES_tradnl"/>
                              </w:rPr>
                              <w:t xml:space="preserve">niversidad de </w:t>
                            </w:r>
                            <w:r>
                              <w:rPr>
                                <w:rFonts w:ascii="Palatino Linotype" w:hAnsi="Palatino Linotype"/>
                                <w:b/>
                                <w:lang w:val="es-ES_tradnl"/>
                              </w:rPr>
                              <w:t>G</w:t>
                            </w:r>
                            <w:r w:rsidR="00D3651B">
                              <w:rPr>
                                <w:rFonts w:ascii="Palatino Linotype" w:hAnsi="Palatino Linotype"/>
                                <w:b/>
                                <w:lang w:val="es-ES_tradnl"/>
                              </w:rPr>
                              <w:t>ranada por la que se dicta Resolución P</w:t>
                            </w:r>
                            <w:r w:rsidRPr="004540B3">
                              <w:rPr>
                                <w:rFonts w:ascii="Palatino Linotype" w:hAnsi="Palatino Linotype"/>
                                <w:b/>
                                <w:lang w:val="es-ES_tradnl"/>
                              </w:rPr>
                              <w:t>rovisional</w:t>
                            </w:r>
                          </w:p>
                          <w:p w14:paraId="1538F678" w14:textId="191D538F" w:rsidR="00AB6BA1" w:rsidRPr="004540B3" w:rsidRDefault="00AB6BA1" w:rsidP="004540B3">
                            <w:pPr>
                              <w:spacing w:line="320" w:lineRule="exact"/>
                              <w:jc w:val="center"/>
                              <w:rPr>
                                <w:rFonts w:ascii="Palatino Linotype" w:hAnsi="Palatino Linotype"/>
                                <w:b/>
                                <w:lang w:val="es-ES_tradnl"/>
                              </w:rPr>
                            </w:pPr>
                            <w:proofErr w:type="gramStart"/>
                            <w:r w:rsidRPr="004540B3">
                              <w:rPr>
                                <w:rFonts w:ascii="Palatino Linotype" w:hAnsi="Palatino Linotype"/>
                                <w:b/>
                                <w:lang w:val="es-ES_tradnl"/>
                              </w:rPr>
                              <w:t>de</w:t>
                            </w:r>
                            <w:proofErr w:type="gramEnd"/>
                            <w:r w:rsidR="00D3651B">
                              <w:rPr>
                                <w:rFonts w:ascii="Palatino Linotype" w:hAnsi="Palatino Linotype"/>
                                <w:b/>
                                <w:lang w:val="es-ES_tradnl"/>
                              </w:rPr>
                              <w:t xml:space="preserve"> Becas de I</w:t>
                            </w:r>
                            <w:r w:rsidRPr="004540B3">
                              <w:rPr>
                                <w:rFonts w:ascii="Palatino Linotype" w:hAnsi="Palatino Linotype"/>
                                <w:b/>
                                <w:lang w:val="es-ES_tradnl"/>
                              </w:rPr>
                              <w:t>nternacionalización del programa “</w:t>
                            </w:r>
                            <w:r w:rsidR="00B84336">
                              <w:rPr>
                                <w:rFonts w:ascii="Palatino Linotype" w:hAnsi="Palatino Linotype"/>
                                <w:b/>
                                <w:lang w:val="es-ES_tradnl"/>
                              </w:rPr>
                              <w:t>C</w:t>
                            </w:r>
                            <w:r w:rsidRPr="004540B3">
                              <w:rPr>
                                <w:rFonts w:ascii="Palatino Linotype" w:hAnsi="Palatino Linotype"/>
                                <w:b/>
                                <w:lang w:val="es-ES_tradnl"/>
                              </w:rPr>
                              <w:t>átedras</w:t>
                            </w:r>
                          </w:p>
                          <w:p w14:paraId="455413F7" w14:textId="72A473FB" w:rsidR="00AB6BA1" w:rsidRPr="004540B3" w:rsidRDefault="00B84336" w:rsidP="004540B3">
                            <w:pPr>
                              <w:spacing w:line="320" w:lineRule="exact"/>
                              <w:jc w:val="center"/>
                              <w:rPr>
                                <w:rFonts w:ascii="Palatino Linotype" w:hAnsi="Palatino Linotype"/>
                                <w:b/>
                                <w:lang w:val="es-ES_tradnl"/>
                              </w:rPr>
                            </w:pPr>
                            <w:r>
                              <w:rPr>
                                <w:rFonts w:ascii="Palatino Linotype" w:hAnsi="Palatino Linotype"/>
                                <w:b/>
                                <w:lang w:val="es-ES_tradnl"/>
                              </w:rPr>
                              <w:t>Andaluzas de I</w:t>
                            </w:r>
                            <w:r w:rsidR="00AB6BA1" w:rsidRPr="004540B3">
                              <w:rPr>
                                <w:rFonts w:ascii="Palatino Linotype" w:hAnsi="Palatino Linotype"/>
                                <w:b/>
                                <w:lang w:val="es-ES_tradnl"/>
                              </w:rPr>
                              <w:t>nternacionalización” en la fase de prácticas y</w:t>
                            </w:r>
                          </w:p>
                          <w:p w14:paraId="458EB150" w14:textId="77777777" w:rsidR="00AB6BA1" w:rsidRPr="00B92052" w:rsidRDefault="00AB6BA1" w:rsidP="004540B3">
                            <w:pPr>
                              <w:spacing w:line="320" w:lineRule="exact"/>
                              <w:jc w:val="center"/>
                              <w:rPr>
                                <w:rFonts w:ascii="Palatino Linotype" w:hAnsi="Palatino Linotype"/>
                                <w:b/>
                                <w:sz w:val="22"/>
                                <w:szCs w:val="22"/>
                                <w:lang w:val="es-ES_tradnl"/>
                              </w:rPr>
                            </w:pPr>
                            <w:r w:rsidRPr="004540B3">
                              <w:rPr>
                                <w:rFonts w:ascii="Palatino Linotype" w:hAnsi="Palatino Linotype"/>
                                <w:b/>
                                <w:lang w:val="es-ES_tradnl"/>
                              </w:rPr>
                              <w:t>proyectos de investigación en internacionalización</w:t>
                            </w:r>
                          </w:p>
                        </w:txbxContent>
                      </wps:txbx>
                      <wps:bodyPr rot="0" vert="horz" wrap="square" lIns="108000" tIns="36000" rIns="108000" bIns="36000" anchor="t" anchorCtr="0">
                        <a:spAutoFit/>
                      </wps:bodyPr>
                    </wps:wsp>
                  </a:graphicData>
                </a:graphic>
              </wp:inline>
            </w:drawing>
          </mc:Choice>
          <mc:Fallback>
            <w:pict>
              <v:shapetype id="_x0000_t202" coordsize="21600,21600" o:spt="202" path="m,l,21600r21600,l21600,xe">
                <v:stroke joinstyle="miter"/>
                <v:path gradientshapeok="t" o:connecttype="rect"/>
              </v:shapetype>
              <v:shape id="Cuadro de texto 2" o:spid="_x0000_s1026" type="#_x0000_t202" style="width:481.9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" strokecolor="#e92c30" strokeweight=".5pt">
                <v:textbox style="mso-fit-shape-to-text:t" inset="3mm,1mm,3mm,1mm">
                  <w:txbxContent>
                    <w:p w14:paraId="2A309974" w14:textId="77777777" w:rsidR="00AB6BA1" w:rsidRPr="004540B3" w:rsidRDefault="00AB6BA1" w:rsidP="004540B3">
                      <w:pPr>
                        <w:spacing w:line="320" w:lineRule="exact"/>
                        <w:jc w:val="center"/>
                        <w:rPr>
                          <w:rFonts w:ascii="Palatino Linotype" w:hAnsi="Palatino Linotype"/>
                          <w:b/>
                          <w:lang w:val="es-ES_tradnl"/>
                        </w:rPr>
                      </w:pPr>
                      <w:r w:rsidRPr="00160832">
                        <w:rPr>
                          <w:rFonts w:ascii="Palatino Linotype" w:hAnsi="Palatino Linotype"/>
                          <w:b/>
                          <w:lang w:val="es-ES_tradnl"/>
                        </w:rPr>
                        <w:t xml:space="preserve">RESOLUCIÓN </w:t>
                      </w:r>
                      <w:r w:rsidRPr="004540B3">
                        <w:rPr>
                          <w:rFonts w:ascii="Palatino Linotype" w:hAnsi="Palatino Linotype"/>
                          <w:b/>
                          <w:lang w:val="es-ES_tradnl"/>
                        </w:rPr>
                        <w:t xml:space="preserve">del </w:t>
                      </w:r>
                      <w:r>
                        <w:rPr>
                          <w:rFonts w:ascii="Palatino Linotype" w:hAnsi="Palatino Linotype"/>
                          <w:b/>
                          <w:lang w:val="es-ES_tradnl"/>
                        </w:rPr>
                        <w:t>V</w:t>
                      </w:r>
                      <w:r w:rsidRPr="004540B3">
                        <w:rPr>
                          <w:rFonts w:ascii="Palatino Linotype" w:hAnsi="Palatino Linotype"/>
                          <w:b/>
                          <w:lang w:val="es-ES_tradnl"/>
                        </w:rPr>
                        <w:t xml:space="preserve">icerrectorado de </w:t>
                      </w:r>
                      <w:r>
                        <w:rPr>
                          <w:rFonts w:ascii="Palatino Linotype" w:hAnsi="Palatino Linotype"/>
                          <w:b/>
                          <w:lang w:val="es-ES_tradnl"/>
                        </w:rPr>
                        <w:t>E</w:t>
                      </w:r>
                      <w:r w:rsidRPr="004540B3">
                        <w:rPr>
                          <w:rFonts w:ascii="Palatino Linotype" w:hAnsi="Palatino Linotype"/>
                          <w:b/>
                          <w:lang w:val="es-ES_tradnl"/>
                        </w:rPr>
                        <w:t xml:space="preserve">studiantes y </w:t>
                      </w:r>
                      <w:r>
                        <w:rPr>
                          <w:rFonts w:ascii="Palatino Linotype" w:hAnsi="Palatino Linotype"/>
                          <w:b/>
                          <w:lang w:val="es-ES_tradnl"/>
                        </w:rPr>
                        <w:t>E</w:t>
                      </w:r>
                      <w:r w:rsidRPr="004540B3">
                        <w:rPr>
                          <w:rFonts w:ascii="Palatino Linotype" w:hAnsi="Palatino Linotype"/>
                          <w:b/>
                          <w:lang w:val="es-ES_tradnl"/>
                        </w:rPr>
                        <w:t>mpleabilidad de la</w:t>
                      </w:r>
                    </w:p>
                    <w:p w14:paraId="257BB0C3" w14:textId="0C7A49FA" w:rsidR="00AB6BA1" w:rsidRPr="004540B3" w:rsidRDefault="00AB6BA1" w:rsidP="004540B3">
                      <w:pPr>
                        <w:spacing w:line="320" w:lineRule="exact"/>
                        <w:jc w:val="center"/>
                        <w:rPr>
                          <w:rFonts w:ascii="Palatino Linotype" w:hAnsi="Palatino Linotype"/>
                          <w:b/>
                          <w:lang w:val="es-ES_tradnl"/>
                        </w:rPr>
                      </w:pPr>
                      <w:r>
                        <w:rPr>
                          <w:rFonts w:ascii="Palatino Linotype" w:hAnsi="Palatino Linotype"/>
                          <w:b/>
                          <w:lang w:val="es-ES_tradnl"/>
                        </w:rPr>
                        <w:t>U</w:t>
                      </w:r>
                      <w:r w:rsidRPr="004540B3">
                        <w:rPr>
                          <w:rFonts w:ascii="Palatino Linotype" w:hAnsi="Palatino Linotype"/>
                          <w:b/>
                          <w:lang w:val="es-ES_tradnl"/>
                        </w:rPr>
                        <w:t xml:space="preserve">niversidad de </w:t>
                      </w:r>
                      <w:r>
                        <w:rPr>
                          <w:rFonts w:ascii="Palatino Linotype" w:hAnsi="Palatino Linotype"/>
                          <w:b/>
                          <w:lang w:val="es-ES_tradnl"/>
                        </w:rPr>
                        <w:t>G</w:t>
                      </w:r>
                      <w:r w:rsidR="00D3651B">
                        <w:rPr>
                          <w:rFonts w:ascii="Palatino Linotype" w:hAnsi="Palatino Linotype"/>
                          <w:b/>
                          <w:lang w:val="es-ES_tradnl"/>
                        </w:rPr>
                        <w:t>ranada por la que se dicta Resolución P</w:t>
                      </w:r>
                      <w:r w:rsidRPr="004540B3">
                        <w:rPr>
                          <w:rFonts w:ascii="Palatino Linotype" w:hAnsi="Palatino Linotype"/>
                          <w:b/>
                          <w:lang w:val="es-ES_tradnl"/>
                        </w:rPr>
                        <w:t>rovisional</w:t>
                      </w:r>
                    </w:p>
                    <w:p w14:paraId="1538F678" w14:textId="191D538F" w:rsidR="00AB6BA1" w:rsidRPr="004540B3" w:rsidRDefault="00AB6BA1" w:rsidP="004540B3">
                      <w:pPr>
                        <w:spacing w:line="320" w:lineRule="exact"/>
                        <w:jc w:val="center"/>
                        <w:rPr>
                          <w:rFonts w:ascii="Palatino Linotype" w:hAnsi="Palatino Linotype"/>
                          <w:b/>
                          <w:lang w:val="es-ES_tradnl"/>
                        </w:rPr>
                      </w:pPr>
                      <w:proofErr w:type="gramStart"/>
                      <w:r w:rsidRPr="004540B3">
                        <w:rPr>
                          <w:rFonts w:ascii="Palatino Linotype" w:hAnsi="Palatino Linotype"/>
                          <w:b/>
                          <w:lang w:val="es-ES_tradnl"/>
                        </w:rPr>
                        <w:t>de</w:t>
                      </w:r>
                      <w:proofErr w:type="gramEnd"/>
                      <w:r w:rsidR="00D3651B">
                        <w:rPr>
                          <w:rFonts w:ascii="Palatino Linotype" w:hAnsi="Palatino Linotype"/>
                          <w:b/>
                          <w:lang w:val="es-ES_tradnl"/>
                        </w:rPr>
                        <w:t xml:space="preserve"> Becas de I</w:t>
                      </w:r>
                      <w:r w:rsidRPr="004540B3">
                        <w:rPr>
                          <w:rFonts w:ascii="Palatino Linotype" w:hAnsi="Palatino Linotype"/>
                          <w:b/>
                          <w:lang w:val="es-ES_tradnl"/>
                        </w:rPr>
                        <w:t>nternacionalización del programa “</w:t>
                      </w:r>
                      <w:r w:rsidR="00B84336">
                        <w:rPr>
                          <w:rFonts w:ascii="Palatino Linotype" w:hAnsi="Palatino Linotype"/>
                          <w:b/>
                          <w:lang w:val="es-ES_tradnl"/>
                        </w:rPr>
                        <w:t>C</w:t>
                      </w:r>
                      <w:r w:rsidRPr="004540B3">
                        <w:rPr>
                          <w:rFonts w:ascii="Palatino Linotype" w:hAnsi="Palatino Linotype"/>
                          <w:b/>
                          <w:lang w:val="es-ES_tradnl"/>
                        </w:rPr>
                        <w:t>átedras</w:t>
                      </w:r>
                    </w:p>
                    <w:p w14:paraId="455413F7" w14:textId="72A473FB" w:rsidR="00AB6BA1" w:rsidRPr="004540B3" w:rsidRDefault="00B84336" w:rsidP="004540B3">
                      <w:pPr>
                        <w:spacing w:line="320" w:lineRule="exact"/>
                        <w:jc w:val="center"/>
                        <w:rPr>
                          <w:rFonts w:ascii="Palatino Linotype" w:hAnsi="Palatino Linotype"/>
                          <w:b/>
                          <w:lang w:val="es-ES_tradnl"/>
                        </w:rPr>
                      </w:pPr>
                      <w:r>
                        <w:rPr>
                          <w:rFonts w:ascii="Palatino Linotype" w:hAnsi="Palatino Linotype"/>
                          <w:b/>
                          <w:lang w:val="es-ES_tradnl"/>
                        </w:rPr>
                        <w:t>Andaluzas de I</w:t>
                      </w:r>
                      <w:r w:rsidR="00AB6BA1" w:rsidRPr="004540B3">
                        <w:rPr>
                          <w:rFonts w:ascii="Palatino Linotype" w:hAnsi="Palatino Linotype"/>
                          <w:b/>
                          <w:lang w:val="es-ES_tradnl"/>
                        </w:rPr>
                        <w:t>nternacionalización” en la fase de prácticas y</w:t>
                      </w:r>
                    </w:p>
                    <w:p w14:paraId="458EB150" w14:textId="77777777" w:rsidR="00AB6BA1" w:rsidRPr="00B92052" w:rsidRDefault="00AB6BA1" w:rsidP="004540B3">
                      <w:pPr>
                        <w:spacing w:line="320" w:lineRule="exact"/>
                        <w:jc w:val="center"/>
                        <w:rPr>
                          <w:rFonts w:ascii="Palatino Linotype" w:hAnsi="Palatino Linotype"/>
                          <w:b/>
                          <w:sz w:val="22"/>
                          <w:szCs w:val="22"/>
                          <w:lang w:val="es-ES_tradnl"/>
                        </w:rPr>
                      </w:pPr>
                      <w:r w:rsidRPr="004540B3">
                        <w:rPr>
                          <w:rFonts w:ascii="Palatino Linotype" w:hAnsi="Palatino Linotype"/>
                          <w:b/>
                          <w:lang w:val="es-ES_tradnl"/>
                        </w:rPr>
                        <w:t>proyectos de investigación en internacionalización</w:t>
                      </w:r>
                    </w:p>
                  </w:txbxContent>
                </v:textbox>
                <w10:anchorlock/>
              </v:shape>
            </w:pict>
          </mc:Fallback>
        </mc:AlternateContent>
      </w:r>
    </w:p>
    <w:p w14:paraId="6E1AD623" w14:textId="77777777" w:rsidR="0048116C" w:rsidRDefault="0048116C" w:rsidP="005B1493">
      <w:pPr>
        <w:spacing w:line="320" w:lineRule="exact"/>
        <w:jc w:val="center"/>
        <w:rPr>
          <w:rFonts w:ascii="Gill Sans MT" w:hAnsi="Gill Sans MT"/>
          <w:b/>
          <w:sz w:val="22"/>
          <w:szCs w:val="22"/>
        </w:rPr>
      </w:pPr>
    </w:p>
    <w:p w14:paraId="1695F175" w14:textId="77777777" w:rsidR="004540B3" w:rsidRPr="004540B3" w:rsidRDefault="004540B3" w:rsidP="004540B3">
      <w:pPr>
        <w:spacing w:before="120" w:after="120" w:line="320" w:lineRule="exact"/>
        <w:jc w:val="center"/>
        <w:rPr>
          <w:rFonts w:ascii="Palatino Linotype" w:hAnsi="Palatino Linotype"/>
          <w:bCs/>
          <w:sz w:val="20"/>
          <w:szCs w:val="20"/>
        </w:rPr>
      </w:pPr>
      <w:r w:rsidRPr="004540B3">
        <w:rPr>
          <w:rFonts w:ascii="Palatino Linotype" w:hAnsi="Palatino Linotype"/>
          <w:bCs/>
          <w:sz w:val="20"/>
          <w:szCs w:val="20"/>
        </w:rPr>
        <w:t>INDICE</w:t>
      </w:r>
    </w:p>
    <w:p w14:paraId="663154BD" w14:textId="77777777" w:rsidR="003B2B13" w:rsidRDefault="003B2B13" w:rsidP="003B2B13">
      <w:pPr>
        <w:pStyle w:val="TDC1"/>
        <w:tabs>
          <w:tab w:val="left" w:pos="440"/>
          <w:tab w:val="right" w:leader="dot" w:pos="9486"/>
        </w:tabs>
        <w:rPr>
          <w:rFonts w:asciiTheme="minorHAnsi" w:eastAsiaTheme="minorEastAsia" w:hAnsiTheme="minorHAnsi" w:cstheme="minorBidi"/>
          <w:noProof/>
          <w:sz w:val="22"/>
        </w:rPr>
      </w:pPr>
      <w:r>
        <w:rPr>
          <w:bCs/>
          <w:szCs w:val="20"/>
        </w:rPr>
        <w:fldChar w:fldCharType="begin"/>
      </w:r>
      <w:r>
        <w:rPr>
          <w:bCs/>
          <w:szCs w:val="20"/>
        </w:rPr>
        <w:instrText xml:space="preserve"> TOC \o "1-2" \n \h \z \u </w:instrText>
      </w:r>
      <w:r>
        <w:rPr>
          <w:bCs/>
          <w:szCs w:val="20"/>
        </w:rPr>
        <w:fldChar w:fldCharType="separate"/>
      </w:r>
      <w:hyperlink w:anchor="_Toc81323700" w:history="1">
        <w:r w:rsidRPr="001537DE">
          <w:rPr>
            <w:rStyle w:val="Hipervnculo"/>
            <w:noProof/>
          </w:rPr>
          <w:t>1.</w:t>
        </w:r>
        <w:r>
          <w:rPr>
            <w:rFonts w:asciiTheme="minorHAnsi" w:eastAsiaTheme="minorEastAsia" w:hAnsiTheme="minorHAnsi" w:cstheme="minorBidi"/>
            <w:noProof/>
            <w:sz w:val="22"/>
          </w:rPr>
          <w:tab/>
        </w:r>
        <w:r w:rsidRPr="001537DE">
          <w:rPr>
            <w:rStyle w:val="Hipervnculo"/>
            <w:noProof/>
          </w:rPr>
          <w:t>DISPOSICIONES GENERALES</w:t>
        </w:r>
      </w:hyperlink>
    </w:p>
    <w:p w14:paraId="0D8CCA0E" w14:textId="77777777" w:rsidR="003B2B13" w:rsidRDefault="00E04CE8" w:rsidP="003B2B13">
      <w:pPr>
        <w:pStyle w:val="TDC1"/>
        <w:tabs>
          <w:tab w:val="left" w:pos="660"/>
          <w:tab w:val="right" w:leader="dot" w:pos="9486"/>
        </w:tabs>
        <w:rPr>
          <w:rFonts w:asciiTheme="minorHAnsi" w:eastAsiaTheme="minorEastAsia" w:hAnsiTheme="minorHAnsi" w:cstheme="minorBidi"/>
          <w:noProof/>
          <w:sz w:val="22"/>
        </w:rPr>
      </w:pPr>
      <w:hyperlink w:anchor="_Toc81323701" w:history="1">
        <w:r w:rsidR="003B2B13" w:rsidRPr="001537DE">
          <w:rPr>
            <w:rStyle w:val="Hipervnculo"/>
            <w:noProof/>
          </w:rPr>
          <w:t>1.1</w:t>
        </w:r>
        <w:r w:rsidR="003B2B13">
          <w:rPr>
            <w:rFonts w:asciiTheme="minorHAnsi" w:eastAsiaTheme="minorEastAsia" w:hAnsiTheme="minorHAnsi" w:cstheme="minorBidi"/>
            <w:noProof/>
            <w:sz w:val="22"/>
          </w:rPr>
          <w:tab/>
        </w:r>
        <w:r w:rsidR="003B2B13" w:rsidRPr="001537DE">
          <w:rPr>
            <w:rStyle w:val="Hipervnculo"/>
            <w:noProof/>
          </w:rPr>
          <w:t>Objeto y finalidad de las ayudas.</w:t>
        </w:r>
      </w:hyperlink>
    </w:p>
    <w:p w14:paraId="6D302412" w14:textId="77777777" w:rsidR="003B2B13" w:rsidRDefault="00E04CE8" w:rsidP="003B2B13">
      <w:pPr>
        <w:pStyle w:val="TDC1"/>
        <w:tabs>
          <w:tab w:val="left" w:pos="660"/>
          <w:tab w:val="right" w:leader="dot" w:pos="9486"/>
        </w:tabs>
        <w:rPr>
          <w:rFonts w:asciiTheme="minorHAnsi" w:eastAsiaTheme="minorEastAsia" w:hAnsiTheme="minorHAnsi" w:cstheme="minorBidi"/>
          <w:noProof/>
          <w:sz w:val="22"/>
        </w:rPr>
      </w:pPr>
      <w:hyperlink w:anchor="_Toc81323702" w:history="1">
        <w:r w:rsidR="003B2B13" w:rsidRPr="001537DE">
          <w:rPr>
            <w:rStyle w:val="Hipervnculo"/>
            <w:noProof/>
          </w:rPr>
          <w:t>1.2</w:t>
        </w:r>
        <w:r w:rsidR="003B2B13">
          <w:rPr>
            <w:rFonts w:asciiTheme="minorHAnsi" w:eastAsiaTheme="minorEastAsia" w:hAnsiTheme="minorHAnsi" w:cstheme="minorBidi"/>
            <w:noProof/>
            <w:sz w:val="22"/>
          </w:rPr>
          <w:tab/>
        </w:r>
        <w:r w:rsidR="003B2B13" w:rsidRPr="001537DE">
          <w:rPr>
            <w:rStyle w:val="Hipervnculo"/>
            <w:noProof/>
          </w:rPr>
          <w:t>Régimen jurídico.</w:t>
        </w:r>
      </w:hyperlink>
    </w:p>
    <w:p w14:paraId="6AE4AE16" w14:textId="46CE055D" w:rsidR="003B2B13" w:rsidRDefault="00E04CE8" w:rsidP="003B2B13">
      <w:pPr>
        <w:pStyle w:val="TDC1"/>
        <w:tabs>
          <w:tab w:val="left" w:pos="660"/>
          <w:tab w:val="right" w:leader="dot" w:pos="9486"/>
        </w:tabs>
        <w:rPr>
          <w:rStyle w:val="Hipervnculo"/>
          <w:noProof/>
        </w:rPr>
      </w:pPr>
      <w:hyperlink w:anchor="_Toc81323703" w:history="1">
        <w:r w:rsidR="003B2B13" w:rsidRPr="001537DE">
          <w:rPr>
            <w:rStyle w:val="Hipervnculo"/>
            <w:noProof/>
          </w:rPr>
          <w:t>1.3</w:t>
        </w:r>
        <w:r w:rsidR="003B2B13">
          <w:rPr>
            <w:rFonts w:asciiTheme="minorHAnsi" w:eastAsiaTheme="minorEastAsia" w:hAnsiTheme="minorHAnsi" w:cstheme="minorBidi"/>
            <w:noProof/>
            <w:sz w:val="22"/>
          </w:rPr>
          <w:tab/>
        </w:r>
        <w:r w:rsidR="003B2B13" w:rsidRPr="001537DE">
          <w:rPr>
            <w:rStyle w:val="Hipervnculo"/>
            <w:noProof/>
          </w:rPr>
          <w:t>Aplicación de la tramitación de urgencia al procedimiento de concesión.</w:t>
        </w:r>
      </w:hyperlink>
    </w:p>
    <w:p w14:paraId="68B08C3C" w14:textId="77777777" w:rsidR="003B2B13" w:rsidRPr="003B2B13" w:rsidRDefault="003B2B13" w:rsidP="003B2B13">
      <w:pPr>
        <w:rPr>
          <w:rFonts w:eastAsiaTheme="minorEastAsia"/>
        </w:rPr>
      </w:pPr>
    </w:p>
    <w:p w14:paraId="61F78364" w14:textId="77777777" w:rsidR="003B2B13" w:rsidRDefault="00E04CE8" w:rsidP="003B2B13">
      <w:pPr>
        <w:pStyle w:val="TDC1"/>
        <w:tabs>
          <w:tab w:val="left" w:pos="440"/>
          <w:tab w:val="right" w:leader="dot" w:pos="9486"/>
        </w:tabs>
        <w:rPr>
          <w:rFonts w:asciiTheme="minorHAnsi" w:eastAsiaTheme="minorEastAsia" w:hAnsiTheme="minorHAnsi" w:cstheme="minorBidi"/>
          <w:noProof/>
          <w:sz w:val="22"/>
        </w:rPr>
      </w:pPr>
      <w:hyperlink w:anchor="_Toc81323704" w:history="1">
        <w:r w:rsidR="003B2B13" w:rsidRPr="001537DE">
          <w:rPr>
            <w:rStyle w:val="Hipervnculo"/>
            <w:noProof/>
          </w:rPr>
          <w:t>2.</w:t>
        </w:r>
        <w:r w:rsidR="003B2B13">
          <w:rPr>
            <w:rFonts w:asciiTheme="minorHAnsi" w:eastAsiaTheme="minorEastAsia" w:hAnsiTheme="minorHAnsi" w:cstheme="minorBidi"/>
            <w:noProof/>
            <w:sz w:val="22"/>
          </w:rPr>
          <w:tab/>
        </w:r>
        <w:r w:rsidR="003B2B13" w:rsidRPr="001537DE">
          <w:rPr>
            <w:rStyle w:val="Hipervnculo"/>
            <w:noProof/>
          </w:rPr>
          <w:t>RÉGIMEN DE LAS AYUDAS</w:t>
        </w:r>
      </w:hyperlink>
    </w:p>
    <w:p w14:paraId="6F7887D7" w14:textId="77777777" w:rsidR="003B2B13" w:rsidRDefault="00E04CE8" w:rsidP="003B2B13">
      <w:pPr>
        <w:pStyle w:val="TDC1"/>
        <w:tabs>
          <w:tab w:val="left" w:pos="660"/>
          <w:tab w:val="right" w:leader="dot" w:pos="9486"/>
        </w:tabs>
        <w:rPr>
          <w:rFonts w:asciiTheme="minorHAnsi" w:eastAsiaTheme="minorEastAsia" w:hAnsiTheme="minorHAnsi" w:cstheme="minorBidi"/>
          <w:noProof/>
          <w:sz w:val="22"/>
        </w:rPr>
      </w:pPr>
      <w:hyperlink w:anchor="_Toc81323705" w:history="1">
        <w:r w:rsidR="003B2B13" w:rsidRPr="001537DE">
          <w:rPr>
            <w:rStyle w:val="Hipervnculo"/>
            <w:noProof/>
          </w:rPr>
          <w:t>2.1</w:t>
        </w:r>
        <w:r w:rsidR="003B2B13">
          <w:rPr>
            <w:rFonts w:asciiTheme="minorHAnsi" w:eastAsiaTheme="minorEastAsia" w:hAnsiTheme="minorHAnsi" w:cstheme="minorBidi"/>
            <w:noProof/>
            <w:sz w:val="22"/>
          </w:rPr>
          <w:tab/>
        </w:r>
        <w:r w:rsidR="003B2B13" w:rsidRPr="001537DE">
          <w:rPr>
            <w:rStyle w:val="Hipervnculo"/>
            <w:noProof/>
          </w:rPr>
          <w:t>Características de las ayudas</w:t>
        </w:r>
      </w:hyperlink>
    </w:p>
    <w:p w14:paraId="7E002E40" w14:textId="77777777" w:rsidR="003B2B13" w:rsidRDefault="00E04CE8" w:rsidP="003B2B13">
      <w:pPr>
        <w:pStyle w:val="TDC1"/>
        <w:tabs>
          <w:tab w:val="left" w:pos="660"/>
          <w:tab w:val="right" w:leader="dot" w:pos="9486"/>
        </w:tabs>
        <w:rPr>
          <w:rFonts w:asciiTheme="minorHAnsi" w:eastAsiaTheme="minorEastAsia" w:hAnsiTheme="minorHAnsi" w:cstheme="minorBidi"/>
          <w:noProof/>
          <w:sz w:val="22"/>
        </w:rPr>
      </w:pPr>
      <w:hyperlink w:anchor="_Toc81323706" w:history="1">
        <w:r w:rsidR="003B2B13" w:rsidRPr="001537DE">
          <w:rPr>
            <w:rStyle w:val="Hipervnculo"/>
            <w:noProof/>
          </w:rPr>
          <w:t>2.2</w:t>
        </w:r>
        <w:r w:rsidR="003B2B13">
          <w:rPr>
            <w:rFonts w:asciiTheme="minorHAnsi" w:eastAsiaTheme="minorEastAsia" w:hAnsiTheme="minorHAnsi" w:cstheme="minorBidi"/>
            <w:noProof/>
            <w:sz w:val="22"/>
          </w:rPr>
          <w:tab/>
        </w:r>
        <w:r w:rsidR="003B2B13" w:rsidRPr="001537DE">
          <w:rPr>
            <w:rStyle w:val="Hipervnculo"/>
            <w:noProof/>
          </w:rPr>
          <w:t>Requisitos de las personas destinatarias de las becas de prácticas.</w:t>
        </w:r>
      </w:hyperlink>
    </w:p>
    <w:p w14:paraId="67FB43DC" w14:textId="77777777" w:rsidR="003B2B13" w:rsidRDefault="00E04CE8" w:rsidP="003B2B13">
      <w:pPr>
        <w:pStyle w:val="TDC1"/>
        <w:tabs>
          <w:tab w:val="left" w:pos="660"/>
          <w:tab w:val="right" w:leader="dot" w:pos="9486"/>
        </w:tabs>
        <w:rPr>
          <w:rFonts w:asciiTheme="minorHAnsi" w:eastAsiaTheme="minorEastAsia" w:hAnsiTheme="minorHAnsi" w:cstheme="minorBidi"/>
          <w:noProof/>
          <w:sz w:val="22"/>
        </w:rPr>
      </w:pPr>
      <w:hyperlink w:anchor="_Toc81323707" w:history="1">
        <w:r w:rsidR="003B2B13" w:rsidRPr="001537DE">
          <w:rPr>
            <w:rStyle w:val="Hipervnculo"/>
            <w:noProof/>
          </w:rPr>
          <w:t>2.3</w:t>
        </w:r>
        <w:r w:rsidR="003B2B13">
          <w:rPr>
            <w:rFonts w:asciiTheme="minorHAnsi" w:eastAsiaTheme="minorEastAsia" w:hAnsiTheme="minorHAnsi" w:cstheme="minorBidi"/>
            <w:noProof/>
            <w:sz w:val="22"/>
          </w:rPr>
          <w:tab/>
        </w:r>
        <w:r w:rsidR="003B2B13" w:rsidRPr="001537DE">
          <w:rPr>
            <w:rStyle w:val="Hipervnculo"/>
            <w:noProof/>
          </w:rPr>
          <w:t>Destino de realización de las prácticas y número de plazas.</w:t>
        </w:r>
      </w:hyperlink>
    </w:p>
    <w:p w14:paraId="2D673D71" w14:textId="77777777" w:rsidR="003B2B13" w:rsidRDefault="00E04CE8" w:rsidP="003B2B13">
      <w:pPr>
        <w:pStyle w:val="TDC1"/>
        <w:tabs>
          <w:tab w:val="left" w:pos="660"/>
          <w:tab w:val="right" w:leader="dot" w:pos="9486"/>
        </w:tabs>
        <w:rPr>
          <w:rFonts w:asciiTheme="minorHAnsi" w:eastAsiaTheme="minorEastAsia" w:hAnsiTheme="minorHAnsi" w:cstheme="minorBidi"/>
          <w:noProof/>
          <w:sz w:val="22"/>
        </w:rPr>
      </w:pPr>
      <w:hyperlink w:anchor="_Toc81323708" w:history="1">
        <w:r w:rsidR="003B2B13" w:rsidRPr="001537DE">
          <w:rPr>
            <w:rStyle w:val="Hipervnculo"/>
            <w:noProof/>
          </w:rPr>
          <w:t>2.4</w:t>
        </w:r>
        <w:r w:rsidR="003B2B13">
          <w:rPr>
            <w:rFonts w:asciiTheme="minorHAnsi" w:eastAsiaTheme="minorEastAsia" w:hAnsiTheme="minorHAnsi" w:cstheme="minorBidi"/>
            <w:noProof/>
            <w:sz w:val="22"/>
          </w:rPr>
          <w:tab/>
        </w:r>
        <w:r w:rsidR="003B2B13" w:rsidRPr="001537DE">
          <w:rPr>
            <w:rStyle w:val="Hipervnculo"/>
            <w:noProof/>
          </w:rPr>
          <w:t>Asignación de destino de prácticas</w:t>
        </w:r>
      </w:hyperlink>
    </w:p>
    <w:p w14:paraId="6CACEED1" w14:textId="77777777" w:rsidR="003B2B13" w:rsidRDefault="00E04CE8" w:rsidP="003B2B13">
      <w:pPr>
        <w:pStyle w:val="TDC1"/>
        <w:tabs>
          <w:tab w:val="left" w:pos="660"/>
          <w:tab w:val="right" w:leader="dot" w:pos="9486"/>
        </w:tabs>
        <w:rPr>
          <w:rFonts w:asciiTheme="minorHAnsi" w:eastAsiaTheme="minorEastAsia" w:hAnsiTheme="minorHAnsi" w:cstheme="minorBidi"/>
          <w:noProof/>
          <w:sz w:val="22"/>
        </w:rPr>
      </w:pPr>
      <w:hyperlink w:anchor="_Toc81323709" w:history="1">
        <w:r w:rsidR="003B2B13" w:rsidRPr="001537DE">
          <w:rPr>
            <w:rStyle w:val="Hipervnculo"/>
            <w:noProof/>
          </w:rPr>
          <w:t>2.5</w:t>
        </w:r>
        <w:r w:rsidR="003B2B13">
          <w:rPr>
            <w:rFonts w:asciiTheme="minorHAnsi" w:eastAsiaTheme="minorEastAsia" w:hAnsiTheme="minorHAnsi" w:cstheme="minorBidi"/>
            <w:noProof/>
            <w:sz w:val="22"/>
          </w:rPr>
          <w:tab/>
        </w:r>
        <w:r w:rsidR="003B2B13" w:rsidRPr="001537DE">
          <w:rPr>
            <w:rStyle w:val="Hipervnculo"/>
            <w:noProof/>
          </w:rPr>
          <w:t>Tareas a desarrollar en el destino de realización de las prácticas.</w:t>
        </w:r>
      </w:hyperlink>
    </w:p>
    <w:p w14:paraId="4152AECD" w14:textId="5800D6A0" w:rsidR="003B2B13" w:rsidRDefault="00E04CE8" w:rsidP="003B2B13">
      <w:pPr>
        <w:pStyle w:val="TDC1"/>
        <w:tabs>
          <w:tab w:val="left" w:pos="660"/>
          <w:tab w:val="right" w:leader="dot" w:pos="9486"/>
        </w:tabs>
        <w:rPr>
          <w:rStyle w:val="Hipervnculo"/>
          <w:noProof/>
        </w:rPr>
      </w:pPr>
      <w:hyperlink w:anchor="_Toc81323710" w:history="1">
        <w:r w:rsidR="003B2B13" w:rsidRPr="001537DE">
          <w:rPr>
            <w:rStyle w:val="Hipervnculo"/>
            <w:noProof/>
          </w:rPr>
          <w:t>2.6</w:t>
        </w:r>
        <w:r w:rsidR="003B2B13">
          <w:rPr>
            <w:rFonts w:asciiTheme="minorHAnsi" w:eastAsiaTheme="minorEastAsia" w:hAnsiTheme="minorHAnsi" w:cstheme="minorBidi"/>
            <w:noProof/>
            <w:sz w:val="22"/>
          </w:rPr>
          <w:tab/>
        </w:r>
        <w:r w:rsidR="003B2B13" w:rsidRPr="001537DE">
          <w:rPr>
            <w:rStyle w:val="Hipervnculo"/>
            <w:noProof/>
          </w:rPr>
          <w:t>Régimen de incompatibilidades.</w:t>
        </w:r>
      </w:hyperlink>
    </w:p>
    <w:p w14:paraId="3336A97E" w14:textId="77777777" w:rsidR="003B2B13" w:rsidRPr="003B2B13" w:rsidRDefault="003B2B13" w:rsidP="003B2B13">
      <w:pPr>
        <w:rPr>
          <w:rFonts w:eastAsiaTheme="minorEastAsia"/>
        </w:rPr>
      </w:pPr>
    </w:p>
    <w:p w14:paraId="1C08D773" w14:textId="77777777" w:rsidR="003B2B13" w:rsidRDefault="00E04CE8" w:rsidP="003B2B13">
      <w:pPr>
        <w:pStyle w:val="TDC1"/>
        <w:tabs>
          <w:tab w:val="left" w:pos="440"/>
          <w:tab w:val="right" w:leader="dot" w:pos="9486"/>
        </w:tabs>
        <w:rPr>
          <w:rFonts w:asciiTheme="minorHAnsi" w:eastAsiaTheme="minorEastAsia" w:hAnsiTheme="minorHAnsi" w:cstheme="minorBidi"/>
          <w:noProof/>
          <w:sz w:val="22"/>
        </w:rPr>
      </w:pPr>
      <w:hyperlink w:anchor="_Toc81323711" w:history="1">
        <w:r w:rsidR="003B2B13" w:rsidRPr="001537DE">
          <w:rPr>
            <w:rStyle w:val="Hipervnculo"/>
            <w:noProof/>
          </w:rPr>
          <w:t>3.</w:t>
        </w:r>
        <w:r w:rsidR="003B2B13">
          <w:rPr>
            <w:rFonts w:asciiTheme="minorHAnsi" w:eastAsiaTheme="minorEastAsia" w:hAnsiTheme="minorHAnsi" w:cstheme="minorBidi"/>
            <w:noProof/>
            <w:sz w:val="22"/>
          </w:rPr>
          <w:tab/>
        </w:r>
        <w:r w:rsidR="003B2B13" w:rsidRPr="001537DE">
          <w:rPr>
            <w:rStyle w:val="Hipervnculo"/>
            <w:noProof/>
          </w:rPr>
          <w:t>PROCEDIMIENTO DE CONCESIÓN</w:t>
        </w:r>
      </w:hyperlink>
    </w:p>
    <w:p w14:paraId="1A3E1C9D" w14:textId="77777777" w:rsidR="003B2B13" w:rsidRDefault="00E04CE8" w:rsidP="003B2B13">
      <w:pPr>
        <w:pStyle w:val="TDC1"/>
        <w:tabs>
          <w:tab w:val="left" w:pos="660"/>
          <w:tab w:val="right" w:leader="dot" w:pos="9486"/>
        </w:tabs>
        <w:rPr>
          <w:rFonts w:asciiTheme="minorHAnsi" w:eastAsiaTheme="minorEastAsia" w:hAnsiTheme="minorHAnsi" w:cstheme="minorBidi"/>
          <w:noProof/>
          <w:sz w:val="22"/>
        </w:rPr>
      </w:pPr>
      <w:hyperlink w:anchor="_Toc81323712" w:history="1">
        <w:r w:rsidR="003B2B13" w:rsidRPr="001537DE">
          <w:rPr>
            <w:rStyle w:val="Hipervnculo"/>
            <w:noProof/>
          </w:rPr>
          <w:t>3.1</w:t>
        </w:r>
        <w:r w:rsidR="003B2B13">
          <w:rPr>
            <w:rFonts w:asciiTheme="minorHAnsi" w:eastAsiaTheme="minorEastAsia" w:hAnsiTheme="minorHAnsi" w:cstheme="minorBidi"/>
            <w:noProof/>
            <w:sz w:val="22"/>
          </w:rPr>
          <w:tab/>
        </w:r>
        <w:r w:rsidR="003B2B13" w:rsidRPr="001537DE">
          <w:rPr>
            <w:rStyle w:val="Hipervnculo"/>
            <w:noProof/>
          </w:rPr>
          <w:t>Procedimiento de concesión.</w:t>
        </w:r>
      </w:hyperlink>
    </w:p>
    <w:p w14:paraId="5BDC7199" w14:textId="77777777" w:rsidR="003B2B13" w:rsidRDefault="00E04CE8" w:rsidP="003B2B13">
      <w:pPr>
        <w:pStyle w:val="TDC1"/>
        <w:tabs>
          <w:tab w:val="left" w:pos="660"/>
          <w:tab w:val="right" w:leader="dot" w:pos="9486"/>
        </w:tabs>
        <w:rPr>
          <w:rFonts w:asciiTheme="minorHAnsi" w:eastAsiaTheme="minorEastAsia" w:hAnsiTheme="minorHAnsi" w:cstheme="minorBidi"/>
          <w:noProof/>
          <w:sz w:val="22"/>
        </w:rPr>
      </w:pPr>
      <w:hyperlink w:anchor="_Toc81323713" w:history="1">
        <w:r w:rsidR="003B2B13" w:rsidRPr="001537DE">
          <w:rPr>
            <w:rStyle w:val="Hipervnculo"/>
            <w:noProof/>
          </w:rPr>
          <w:t>3.2</w:t>
        </w:r>
        <w:r w:rsidR="003B2B13">
          <w:rPr>
            <w:rFonts w:asciiTheme="minorHAnsi" w:eastAsiaTheme="minorEastAsia" w:hAnsiTheme="minorHAnsi" w:cstheme="minorBidi"/>
            <w:noProof/>
            <w:sz w:val="22"/>
          </w:rPr>
          <w:tab/>
        </w:r>
        <w:r w:rsidR="003B2B13" w:rsidRPr="001537DE">
          <w:rPr>
            <w:rStyle w:val="Hipervnculo"/>
            <w:noProof/>
          </w:rPr>
          <w:t>Órgano competente para la resolución del procedimiento.</w:t>
        </w:r>
      </w:hyperlink>
    </w:p>
    <w:p w14:paraId="32FEEE1F" w14:textId="77777777" w:rsidR="003B2B13" w:rsidRDefault="00E04CE8" w:rsidP="003B2B13">
      <w:pPr>
        <w:pStyle w:val="TDC1"/>
        <w:tabs>
          <w:tab w:val="left" w:pos="660"/>
          <w:tab w:val="right" w:leader="dot" w:pos="9486"/>
        </w:tabs>
        <w:rPr>
          <w:rFonts w:asciiTheme="minorHAnsi" w:eastAsiaTheme="minorEastAsia" w:hAnsiTheme="minorHAnsi" w:cstheme="minorBidi"/>
          <w:noProof/>
          <w:sz w:val="22"/>
        </w:rPr>
      </w:pPr>
      <w:hyperlink w:anchor="_Toc81323714" w:history="1">
        <w:r w:rsidR="003B2B13" w:rsidRPr="001537DE">
          <w:rPr>
            <w:rStyle w:val="Hipervnculo"/>
            <w:noProof/>
          </w:rPr>
          <w:t>3.3</w:t>
        </w:r>
        <w:r w:rsidR="003B2B13">
          <w:rPr>
            <w:rFonts w:asciiTheme="minorHAnsi" w:eastAsiaTheme="minorEastAsia" w:hAnsiTheme="minorHAnsi" w:cstheme="minorBidi"/>
            <w:noProof/>
            <w:sz w:val="22"/>
          </w:rPr>
          <w:tab/>
        </w:r>
        <w:r w:rsidR="003B2B13" w:rsidRPr="001537DE">
          <w:rPr>
            <w:rStyle w:val="Hipervnculo"/>
            <w:noProof/>
          </w:rPr>
          <w:t>Limitaciones presupuestarias.</w:t>
        </w:r>
      </w:hyperlink>
    </w:p>
    <w:p w14:paraId="7901F88B" w14:textId="77777777" w:rsidR="003B2B13" w:rsidRDefault="00E04CE8" w:rsidP="003B2B13">
      <w:pPr>
        <w:pStyle w:val="TDC1"/>
        <w:tabs>
          <w:tab w:val="left" w:pos="660"/>
          <w:tab w:val="right" w:leader="dot" w:pos="9486"/>
        </w:tabs>
        <w:rPr>
          <w:rFonts w:asciiTheme="minorHAnsi" w:eastAsiaTheme="minorEastAsia" w:hAnsiTheme="minorHAnsi" w:cstheme="minorBidi"/>
          <w:noProof/>
          <w:sz w:val="22"/>
        </w:rPr>
      </w:pPr>
      <w:hyperlink w:anchor="_Toc81323715" w:history="1">
        <w:r w:rsidR="003B2B13" w:rsidRPr="001537DE">
          <w:rPr>
            <w:rStyle w:val="Hipervnculo"/>
            <w:noProof/>
          </w:rPr>
          <w:t>3.4</w:t>
        </w:r>
        <w:r w:rsidR="003B2B13">
          <w:rPr>
            <w:rFonts w:asciiTheme="minorHAnsi" w:eastAsiaTheme="minorEastAsia" w:hAnsiTheme="minorHAnsi" w:cstheme="minorBidi"/>
            <w:noProof/>
            <w:sz w:val="22"/>
          </w:rPr>
          <w:tab/>
        </w:r>
        <w:r w:rsidR="003B2B13" w:rsidRPr="001537DE">
          <w:rPr>
            <w:rStyle w:val="Hipervnculo"/>
            <w:noProof/>
          </w:rPr>
          <w:t>Financiación de las ayudas.</w:t>
        </w:r>
      </w:hyperlink>
    </w:p>
    <w:p w14:paraId="5BA8F22B" w14:textId="77777777" w:rsidR="003B2B13" w:rsidRDefault="00E04CE8" w:rsidP="003B2B13">
      <w:pPr>
        <w:pStyle w:val="TDC1"/>
        <w:tabs>
          <w:tab w:val="left" w:pos="660"/>
          <w:tab w:val="right" w:leader="dot" w:pos="9486"/>
        </w:tabs>
        <w:rPr>
          <w:rFonts w:asciiTheme="minorHAnsi" w:eastAsiaTheme="minorEastAsia" w:hAnsiTheme="minorHAnsi" w:cstheme="minorBidi"/>
          <w:noProof/>
          <w:sz w:val="22"/>
        </w:rPr>
      </w:pPr>
      <w:hyperlink w:anchor="_Toc81323716" w:history="1">
        <w:r w:rsidR="003B2B13" w:rsidRPr="001537DE">
          <w:rPr>
            <w:rStyle w:val="Hipervnculo"/>
            <w:noProof/>
          </w:rPr>
          <w:t>3.5</w:t>
        </w:r>
        <w:r w:rsidR="003B2B13">
          <w:rPr>
            <w:rFonts w:asciiTheme="minorHAnsi" w:eastAsiaTheme="minorEastAsia" w:hAnsiTheme="minorHAnsi" w:cstheme="minorBidi"/>
            <w:noProof/>
            <w:sz w:val="22"/>
          </w:rPr>
          <w:tab/>
        </w:r>
        <w:r w:rsidR="003B2B13" w:rsidRPr="001537DE">
          <w:rPr>
            <w:rStyle w:val="Hipervnculo"/>
            <w:noProof/>
          </w:rPr>
          <w:t>Comunicaciones entre la Administración y las personas interesadas.</w:t>
        </w:r>
      </w:hyperlink>
    </w:p>
    <w:p w14:paraId="7B5F3741" w14:textId="77777777" w:rsidR="003B2B13" w:rsidRDefault="00E04CE8" w:rsidP="003B2B13">
      <w:pPr>
        <w:pStyle w:val="TDC1"/>
        <w:tabs>
          <w:tab w:val="left" w:pos="660"/>
          <w:tab w:val="right" w:leader="dot" w:pos="9486"/>
        </w:tabs>
        <w:rPr>
          <w:rFonts w:asciiTheme="minorHAnsi" w:eastAsiaTheme="minorEastAsia" w:hAnsiTheme="minorHAnsi" w:cstheme="minorBidi"/>
          <w:noProof/>
          <w:sz w:val="22"/>
        </w:rPr>
      </w:pPr>
      <w:hyperlink w:anchor="_Toc81323717" w:history="1">
        <w:r w:rsidR="003B2B13" w:rsidRPr="001537DE">
          <w:rPr>
            <w:rStyle w:val="Hipervnculo"/>
            <w:noProof/>
          </w:rPr>
          <w:t>3.6</w:t>
        </w:r>
        <w:r w:rsidR="003B2B13">
          <w:rPr>
            <w:rFonts w:asciiTheme="minorHAnsi" w:eastAsiaTheme="minorEastAsia" w:hAnsiTheme="minorHAnsi" w:cstheme="minorBidi"/>
            <w:noProof/>
            <w:sz w:val="22"/>
          </w:rPr>
          <w:tab/>
        </w:r>
        <w:r w:rsidR="003B2B13" w:rsidRPr="001537DE">
          <w:rPr>
            <w:rStyle w:val="Hipervnculo"/>
            <w:noProof/>
          </w:rPr>
          <w:t>Aceptación de la beca y del destino.</w:t>
        </w:r>
      </w:hyperlink>
    </w:p>
    <w:p w14:paraId="0ED7BE70" w14:textId="531119CB" w:rsidR="003B2B13" w:rsidRDefault="00E04CE8" w:rsidP="003B2B13">
      <w:pPr>
        <w:pStyle w:val="TDC1"/>
        <w:tabs>
          <w:tab w:val="left" w:pos="660"/>
          <w:tab w:val="right" w:leader="dot" w:pos="9486"/>
        </w:tabs>
        <w:rPr>
          <w:rStyle w:val="Hipervnculo"/>
          <w:noProof/>
        </w:rPr>
      </w:pPr>
      <w:hyperlink w:anchor="_Toc81323718" w:history="1">
        <w:r w:rsidR="003B2B13" w:rsidRPr="001537DE">
          <w:rPr>
            <w:rStyle w:val="Hipervnculo"/>
            <w:noProof/>
          </w:rPr>
          <w:t>3.7</w:t>
        </w:r>
        <w:r w:rsidR="003B2B13">
          <w:rPr>
            <w:rFonts w:asciiTheme="minorHAnsi" w:eastAsiaTheme="minorEastAsia" w:hAnsiTheme="minorHAnsi" w:cstheme="minorBidi"/>
            <w:noProof/>
            <w:sz w:val="22"/>
          </w:rPr>
          <w:tab/>
        </w:r>
        <w:r w:rsidR="003B2B13" w:rsidRPr="001537DE">
          <w:rPr>
            <w:rStyle w:val="Hipervnculo"/>
            <w:noProof/>
          </w:rPr>
          <w:t>Resolución de concesión.</w:t>
        </w:r>
      </w:hyperlink>
    </w:p>
    <w:p w14:paraId="5217647A" w14:textId="77777777" w:rsidR="003B2B13" w:rsidRPr="003B2B13" w:rsidRDefault="003B2B13" w:rsidP="003B2B13">
      <w:pPr>
        <w:rPr>
          <w:rFonts w:eastAsiaTheme="minorEastAsia"/>
        </w:rPr>
      </w:pPr>
    </w:p>
    <w:p w14:paraId="05B1920D" w14:textId="77777777" w:rsidR="003B2B13" w:rsidRDefault="00E04CE8" w:rsidP="003B2B13">
      <w:pPr>
        <w:pStyle w:val="TDC1"/>
        <w:tabs>
          <w:tab w:val="left" w:pos="440"/>
          <w:tab w:val="right" w:leader="dot" w:pos="9486"/>
        </w:tabs>
        <w:rPr>
          <w:rFonts w:asciiTheme="minorHAnsi" w:eastAsiaTheme="minorEastAsia" w:hAnsiTheme="minorHAnsi" w:cstheme="minorBidi"/>
          <w:noProof/>
          <w:sz w:val="22"/>
        </w:rPr>
      </w:pPr>
      <w:hyperlink w:anchor="_Toc81323719" w:history="1">
        <w:r w:rsidR="003B2B13" w:rsidRPr="001537DE">
          <w:rPr>
            <w:rStyle w:val="Hipervnculo"/>
            <w:noProof/>
          </w:rPr>
          <w:t>4.</w:t>
        </w:r>
        <w:r w:rsidR="003B2B13">
          <w:rPr>
            <w:rFonts w:asciiTheme="minorHAnsi" w:eastAsiaTheme="minorEastAsia" w:hAnsiTheme="minorHAnsi" w:cstheme="minorBidi"/>
            <w:noProof/>
            <w:sz w:val="22"/>
          </w:rPr>
          <w:tab/>
        </w:r>
        <w:r w:rsidR="003B2B13" w:rsidRPr="001537DE">
          <w:rPr>
            <w:rStyle w:val="Hipervnculo"/>
            <w:noProof/>
          </w:rPr>
          <w:t>PROCEDIMIENTO DE GESTIÓN, JUSTIFICACIÓN Y CONTROL</w:t>
        </w:r>
      </w:hyperlink>
    </w:p>
    <w:p w14:paraId="083CBB84" w14:textId="77777777" w:rsidR="003B2B13" w:rsidRDefault="00E04CE8" w:rsidP="003B2B13">
      <w:pPr>
        <w:pStyle w:val="TDC1"/>
        <w:tabs>
          <w:tab w:val="left" w:pos="660"/>
          <w:tab w:val="right" w:leader="dot" w:pos="9486"/>
        </w:tabs>
        <w:rPr>
          <w:rFonts w:asciiTheme="minorHAnsi" w:eastAsiaTheme="minorEastAsia" w:hAnsiTheme="minorHAnsi" w:cstheme="minorBidi"/>
          <w:noProof/>
          <w:sz w:val="22"/>
        </w:rPr>
      </w:pPr>
      <w:hyperlink w:anchor="_Toc81323720" w:history="1">
        <w:r w:rsidR="003B2B13" w:rsidRPr="001537DE">
          <w:rPr>
            <w:rStyle w:val="Hipervnculo"/>
            <w:noProof/>
          </w:rPr>
          <w:t>4.1</w:t>
        </w:r>
        <w:r w:rsidR="003B2B13">
          <w:rPr>
            <w:rFonts w:asciiTheme="minorHAnsi" w:eastAsiaTheme="minorEastAsia" w:hAnsiTheme="minorHAnsi" w:cstheme="minorBidi"/>
            <w:noProof/>
            <w:sz w:val="22"/>
          </w:rPr>
          <w:tab/>
        </w:r>
        <w:r w:rsidR="003B2B13" w:rsidRPr="001537DE">
          <w:rPr>
            <w:rStyle w:val="Hipervnculo"/>
            <w:noProof/>
          </w:rPr>
          <w:t>Pago y justificación de las cuantías de las becas</w:t>
        </w:r>
      </w:hyperlink>
    </w:p>
    <w:p w14:paraId="1CF272AC" w14:textId="77777777" w:rsidR="003B2B13" w:rsidRDefault="00E04CE8" w:rsidP="003B2B13">
      <w:pPr>
        <w:pStyle w:val="TDC1"/>
        <w:tabs>
          <w:tab w:val="left" w:pos="660"/>
          <w:tab w:val="right" w:leader="dot" w:pos="9486"/>
        </w:tabs>
        <w:rPr>
          <w:rFonts w:asciiTheme="minorHAnsi" w:eastAsiaTheme="minorEastAsia" w:hAnsiTheme="minorHAnsi" w:cstheme="minorBidi"/>
          <w:noProof/>
          <w:sz w:val="22"/>
        </w:rPr>
      </w:pPr>
      <w:hyperlink w:anchor="_Toc81323721" w:history="1">
        <w:r w:rsidR="003B2B13" w:rsidRPr="001537DE">
          <w:rPr>
            <w:rStyle w:val="Hipervnculo"/>
            <w:noProof/>
          </w:rPr>
          <w:t>4.2</w:t>
        </w:r>
        <w:r w:rsidR="003B2B13">
          <w:rPr>
            <w:rFonts w:asciiTheme="minorHAnsi" w:eastAsiaTheme="minorEastAsia" w:hAnsiTheme="minorHAnsi" w:cstheme="minorBidi"/>
            <w:noProof/>
            <w:sz w:val="22"/>
          </w:rPr>
          <w:tab/>
        </w:r>
        <w:r w:rsidR="003B2B13" w:rsidRPr="001537DE">
          <w:rPr>
            <w:rStyle w:val="Hipervnculo"/>
            <w:noProof/>
          </w:rPr>
          <w:t>Seguimiento de la actuación.</w:t>
        </w:r>
      </w:hyperlink>
    </w:p>
    <w:p w14:paraId="1C260169" w14:textId="77777777" w:rsidR="003B2B13" w:rsidRDefault="00E04CE8" w:rsidP="003B2B13">
      <w:pPr>
        <w:pStyle w:val="TDC1"/>
        <w:tabs>
          <w:tab w:val="left" w:pos="660"/>
          <w:tab w:val="right" w:leader="dot" w:pos="9486"/>
        </w:tabs>
        <w:rPr>
          <w:rFonts w:asciiTheme="minorHAnsi" w:eastAsiaTheme="minorEastAsia" w:hAnsiTheme="minorHAnsi" w:cstheme="minorBidi"/>
          <w:noProof/>
          <w:sz w:val="22"/>
        </w:rPr>
      </w:pPr>
      <w:hyperlink w:anchor="_Toc81323722" w:history="1">
        <w:r w:rsidR="003B2B13" w:rsidRPr="001537DE">
          <w:rPr>
            <w:rStyle w:val="Hipervnculo"/>
            <w:noProof/>
          </w:rPr>
          <w:t>4.3</w:t>
        </w:r>
        <w:r w:rsidR="003B2B13">
          <w:rPr>
            <w:rFonts w:asciiTheme="minorHAnsi" w:eastAsiaTheme="minorEastAsia" w:hAnsiTheme="minorHAnsi" w:cstheme="minorBidi"/>
            <w:noProof/>
            <w:sz w:val="22"/>
          </w:rPr>
          <w:tab/>
        </w:r>
        <w:r w:rsidR="003B2B13" w:rsidRPr="001537DE">
          <w:rPr>
            <w:rStyle w:val="Hipervnculo"/>
            <w:noProof/>
          </w:rPr>
          <w:t>Modificaciones de la beca concedida.</w:t>
        </w:r>
      </w:hyperlink>
    </w:p>
    <w:p w14:paraId="7910D336" w14:textId="77777777" w:rsidR="003B2B13" w:rsidRDefault="00E04CE8" w:rsidP="003B2B13">
      <w:pPr>
        <w:pStyle w:val="TDC1"/>
        <w:tabs>
          <w:tab w:val="left" w:pos="660"/>
          <w:tab w:val="right" w:leader="dot" w:pos="9486"/>
        </w:tabs>
        <w:rPr>
          <w:rFonts w:asciiTheme="minorHAnsi" w:eastAsiaTheme="minorEastAsia" w:hAnsiTheme="minorHAnsi" w:cstheme="minorBidi"/>
          <w:noProof/>
          <w:sz w:val="22"/>
        </w:rPr>
      </w:pPr>
      <w:hyperlink w:anchor="_Toc81323723" w:history="1">
        <w:r w:rsidR="003B2B13" w:rsidRPr="001537DE">
          <w:rPr>
            <w:rStyle w:val="Hipervnculo"/>
            <w:noProof/>
          </w:rPr>
          <w:t>4.4</w:t>
        </w:r>
        <w:r w:rsidR="003B2B13">
          <w:rPr>
            <w:rFonts w:asciiTheme="minorHAnsi" w:eastAsiaTheme="minorEastAsia" w:hAnsiTheme="minorHAnsi" w:cstheme="minorBidi"/>
            <w:noProof/>
            <w:sz w:val="22"/>
          </w:rPr>
          <w:tab/>
        </w:r>
        <w:r w:rsidR="003B2B13" w:rsidRPr="001537DE">
          <w:rPr>
            <w:rStyle w:val="Hipervnculo"/>
            <w:noProof/>
          </w:rPr>
          <w:t>Renuncia a la beca.</w:t>
        </w:r>
      </w:hyperlink>
    </w:p>
    <w:p w14:paraId="1583B60E" w14:textId="77777777" w:rsidR="003B2B13" w:rsidRDefault="00E04CE8" w:rsidP="003B2B13">
      <w:pPr>
        <w:pStyle w:val="TDC1"/>
        <w:tabs>
          <w:tab w:val="left" w:pos="660"/>
          <w:tab w:val="right" w:leader="dot" w:pos="9486"/>
        </w:tabs>
        <w:rPr>
          <w:rFonts w:asciiTheme="minorHAnsi" w:eastAsiaTheme="minorEastAsia" w:hAnsiTheme="minorHAnsi" w:cstheme="minorBidi"/>
          <w:noProof/>
          <w:sz w:val="22"/>
        </w:rPr>
      </w:pPr>
      <w:hyperlink w:anchor="_Toc81323724" w:history="1">
        <w:r w:rsidR="003B2B13" w:rsidRPr="001537DE">
          <w:rPr>
            <w:rStyle w:val="Hipervnculo"/>
            <w:noProof/>
          </w:rPr>
          <w:t>4.5</w:t>
        </w:r>
        <w:r w:rsidR="003B2B13">
          <w:rPr>
            <w:rFonts w:asciiTheme="minorHAnsi" w:eastAsiaTheme="minorEastAsia" w:hAnsiTheme="minorHAnsi" w:cstheme="minorBidi"/>
            <w:noProof/>
            <w:sz w:val="22"/>
          </w:rPr>
          <w:tab/>
        </w:r>
        <w:r w:rsidR="003B2B13" w:rsidRPr="001537DE">
          <w:rPr>
            <w:rStyle w:val="Hipervnculo"/>
            <w:noProof/>
          </w:rPr>
          <w:t>Interrupción de la beca por renuncia del beneficiario.</w:t>
        </w:r>
      </w:hyperlink>
    </w:p>
    <w:p w14:paraId="78EBFF3D" w14:textId="77777777" w:rsidR="003B2B13" w:rsidRDefault="00E04CE8" w:rsidP="003B2B13">
      <w:pPr>
        <w:pStyle w:val="TDC1"/>
        <w:tabs>
          <w:tab w:val="left" w:pos="660"/>
          <w:tab w:val="right" w:leader="dot" w:pos="9486"/>
        </w:tabs>
        <w:rPr>
          <w:rFonts w:asciiTheme="minorHAnsi" w:eastAsiaTheme="minorEastAsia" w:hAnsiTheme="minorHAnsi" w:cstheme="minorBidi"/>
          <w:noProof/>
          <w:sz w:val="22"/>
        </w:rPr>
      </w:pPr>
      <w:hyperlink w:anchor="_Toc81323725" w:history="1">
        <w:r w:rsidR="003B2B13" w:rsidRPr="001537DE">
          <w:rPr>
            <w:rStyle w:val="Hipervnculo"/>
            <w:noProof/>
          </w:rPr>
          <w:t>4.6</w:t>
        </w:r>
        <w:r w:rsidR="003B2B13">
          <w:rPr>
            <w:rFonts w:asciiTheme="minorHAnsi" w:eastAsiaTheme="minorEastAsia" w:hAnsiTheme="minorHAnsi" w:cstheme="minorBidi"/>
            <w:noProof/>
            <w:sz w:val="22"/>
          </w:rPr>
          <w:tab/>
        </w:r>
        <w:r w:rsidR="003B2B13" w:rsidRPr="001537DE">
          <w:rPr>
            <w:rStyle w:val="Hipervnculo"/>
            <w:noProof/>
          </w:rPr>
          <w:t>Publicidad.</w:t>
        </w:r>
      </w:hyperlink>
    </w:p>
    <w:p w14:paraId="10ABC44B" w14:textId="77777777" w:rsidR="003B2B13" w:rsidRDefault="00E04CE8" w:rsidP="003B2B13">
      <w:pPr>
        <w:pStyle w:val="TDC1"/>
        <w:tabs>
          <w:tab w:val="left" w:pos="660"/>
          <w:tab w:val="right" w:leader="dot" w:pos="9486"/>
        </w:tabs>
        <w:rPr>
          <w:rFonts w:asciiTheme="minorHAnsi" w:eastAsiaTheme="minorEastAsia" w:hAnsiTheme="minorHAnsi" w:cstheme="minorBidi"/>
          <w:noProof/>
          <w:sz w:val="22"/>
        </w:rPr>
      </w:pPr>
      <w:hyperlink w:anchor="_Toc81323726" w:history="1">
        <w:r w:rsidR="003B2B13" w:rsidRPr="001537DE">
          <w:rPr>
            <w:rStyle w:val="Hipervnculo"/>
            <w:noProof/>
          </w:rPr>
          <w:t>4.7</w:t>
        </w:r>
        <w:r w:rsidR="003B2B13">
          <w:rPr>
            <w:rFonts w:asciiTheme="minorHAnsi" w:eastAsiaTheme="minorEastAsia" w:hAnsiTheme="minorHAnsi" w:cstheme="minorBidi"/>
            <w:noProof/>
            <w:sz w:val="22"/>
          </w:rPr>
          <w:tab/>
        </w:r>
        <w:r w:rsidR="003B2B13" w:rsidRPr="001537DE">
          <w:rPr>
            <w:rStyle w:val="Hipervnculo"/>
            <w:noProof/>
          </w:rPr>
          <w:t>Control.</w:t>
        </w:r>
      </w:hyperlink>
    </w:p>
    <w:p w14:paraId="289631E9" w14:textId="77777777" w:rsidR="003B2B13" w:rsidRDefault="00E04CE8" w:rsidP="003B2B13">
      <w:pPr>
        <w:pStyle w:val="TDC1"/>
        <w:tabs>
          <w:tab w:val="left" w:pos="660"/>
          <w:tab w:val="right" w:leader="dot" w:pos="9486"/>
        </w:tabs>
        <w:rPr>
          <w:rFonts w:asciiTheme="minorHAnsi" w:eastAsiaTheme="minorEastAsia" w:hAnsiTheme="minorHAnsi" w:cstheme="minorBidi"/>
          <w:noProof/>
          <w:sz w:val="22"/>
        </w:rPr>
      </w:pPr>
      <w:hyperlink w:anchor="_Toc81323727" w:history="1">
        <w:r w:rsidR="003B2B13" w:rsidRPr="001537DE">
          <w:rPr>
            <w:rStyle w:val="Hipervnculo"/>
            <w:noProof/>
          </w:rPr>
          <w:t>4.8</w:t>
        </w:r>
        <w:r w:rsidR="003B2B13">
          <w:rPr>
            <w:rFonts w:asciiTheme="minorHAnsi" w:eastAsiaTheme="minorEastAsia" w:hAnsiTheme="minorHAnsi" w:cstheme="minorBidi"/>
            <w:noProof/>
            <w:sz w:val="22"/>
          </w:rPr>
          <w:tab/>
        </w:r>
        <w:r w:rsidR="003B2B13" w:rsidRPr="001537DE">
          <w:rPr>
            <w:rStyle w:val="Hipervnculo"/>
            <w:noProof/>
          </w:rPr>
          <w:t>Incumplimiento.</w:t>
        </w:r>
      </w:hyperlink>
    </w:p>
    <w:p w14:paraId="2505881F" w14:textId="77777777" w:rsidR="003B2B13" w:rsidRDefault="00E04CE8" w:rsidP="003B2B13">
      <w:pPr>
        <w:pStyle w:val="TDC1"/>
        <w:tabs>
          <w:tab w:val="left" w:pos="660"/>
          <w:tab w:val="right" w:leader="dot" w:pos="9486"/>
        </w:tabs>
        <w:rPr>
          <w:rFonts w:asciiTheme="minorHAnsi" w:eastAsiaTheme="minorEastAsia" w:hAnsiTheme="minorHAnsi" w:cstheme="minorBidi"/>
          <w:noProof/>
          <w:sz w:val="22"/>
        </w:rPr>
      </w:pPr>
      <w:hyperlink w:anchor="_Toc81323728" w:history="1">
        <w:r w:rsidR="003B2B13" w:rsidRPr="001537DE">
          <w:rPr>
            <w:rStyle w:val="Hipervnculo"/>
            <w:noProof/>
          </w:rPr>
          <w:t>4.9</w:t>
        </w:r>
        <w:r w:rsidR="003B2B13">
          <w:rPr>
            <w:rFonts w:asciiTheme="minorHAnsi" w:eastAsiaTheme="minorEastAsia" w:hAnsiTheme="minorHAnsi" w:cstheme="minorBidi"/>
            <w:noProof/>
            <w:sz w:val="22"/>
          </w:rPr>
          <w:tab/>
        </w:r>
        <w:r w:rsidR="003B2B13" w:rsidRPr="001537DE">
          <w:rPr>
            <w:rStyle w:val="Hipervnculo"/>
            <w:noProof/>
          </w:rPr>
          <w:t>Devoluciones voluntarias.</w:t>
        </w:r>
      </w:hyperlink>
    </w:p>
    <w:p w14:paraId="6043C3E2" w14:textId="77777777" w:rsidR="003B2B13" w:rsidRDefault="00E04CE8" w:rsidP="003B2B13">
      <w:pPr>
        <w:pStyle w:val="TDC1"/>
        <w:tabs>
          <w:tab w:val="left" w:pos="660"/>
          <w:tab w:val="right" w:leader="dot" w:pos="9486"/>
        </w:tabs>
        <w:rPr>
          <w:rFonts w:asciiTheme="minorHAnsi" w:eastAsiaTheme="minorEastAsia" w:hAnsiTheme="minorHAnsi" w:cstheme="minorBidi"/>
          <w:noProof/>
          <w:sz w:val="22"/>
        </w:rPr>
      </w:pPr>
      <w:hyperlink w:anchor="_Toc81323729" w:history="1">
        <w:r w:rsidR="003B2B13" w:rsidRPr="001537DE">
          <w:rPr>
            <w:rStyle w:val="Hipervnculo"/>
            <w:noProof/>
          </w:rPr>
          <w:t>4.10</w:t>
        </w:r>
        <w:r w:rsidR="003B2B13">
          <w:rPr>
            <w:rFonts w:asciiTheme="minorHAnsi" w:eastAsiaTheme="minorEastAsia" w:hAnsiTheme="minorHAnsi" w:cstheme="minorBidi"/>
            <w:noProof/>
            <w:sz w:val="22"/>
          </w:rPr>
          <w:tab/>
        </w:r>
        <w:r w:rsidR="003B2B13" w:rsidRPr="001537DE">
          <w:rPr>
            <w:rStyle w:val="Hipervnculo"/>
            <w:noProof/>
          </w:rPr>
          <w:t>Causas de reintegro.</w:t>
        </w:r>
      </w:hyperlink>
    </w:p>
    <w:p w14:paraId="22BE9EE7" w14:textId="77777777" w:rsidR="003B2B13" w:rsidRDefault="00E04CE8" w:rsidP="003B2B13">
      <w:pPr>
        <w:pStyle w:val="TDC1"/>
        <w:tabs>
          <w:tab w:val="left" w:pos="660"/>
          <w:tab w:val="right" w:leader="dot" w:pos="9486"/>
        </w:tabs>
        <w:rPr>
          <w:rFonts w:asciiTheme="minorHAnsi" w:eastAsiaTheme="minorEastAsia" w:hAnsiTheme="minorHAnsi" w:cstheme="minorBidi"/>
          <w:noProof/>
          <w:sz w:val="22"/>
        </w:rPr>
      </w:pPr>
      <w:hyperlink w:anchor="_Toc81323730" w:history="1">
        <w:r w:rsidR="003B2B13" w:rsidRPr="001537DE">
          <w:rPr>
            <w:rStyle w:val="Hipervnculo"/>
            <w:noProof/>
          </w:rPr>
          <w:t>4.11</w:t>
        </w:r>
        <w:r w:rsidR="003B2B13">
          <w:rPr>
            <w:rFonts w:asciiTheme="minorHAnsi" w:eastAsiaTheme="minorEastAsia" w:hAnsiTheme="minorHAnsi" w:cstheme="minorBidi"/>
            <w:noProof/>
            <w:sz w:val="22"/>
          </w:rPr>
          <w:tab/>
        </w:r>
        <w:r w:rsidR="003B2B13" w:rsidRPr="001537DE">
          <w:rPr>
            <w:rStyle w:val="Hipervnculo"/>
            <w:noProof/>
          </w:rPr>
          <w:t>Procedimiento de reintegro.</w:t>
        </w:r>
      </w:hyperlink>
    </w:p>
    <w:p w14:paraId="05E2C9AE" w14:textId="77777777" w:rsidR="003B2B13" w:rsidRDefault="00E04CE8" w:rsidP="003B2B13">
      <w:pPr>
        <w:pStyle w:val="TDC1"/>
        <w:tabs>
          <w:tab w:val="left" w:pos="660"/>
          <w:tab w:val="right" w:leader="dot" w:pos="9486"/>
        </w:tabs>
        <w:rPr>
          <w:rFonts w:asciiTheme="minorHAnsi" w:eastAsiaTheme="minorEastAsia" w:hAnsiTheme="minorHAnsi" w:cstheme="minorBidi"/>
          <w:noProof/>
          <w:sz w:val="22"/>
        </w:rPr>
      </w:pPr>
      <w:hyperlink w:anchor="_Toc81323731" w:history="1">
        <w:r w:rsidR="003B2B13" w:rsidRPr="001537DE">
          <w:rPr>
            <w:rStyle w:val="Hipervnculo"/>
            <w:noProof/>
          </w:rPr>
          <w:t>4.12</w:t>
        </w:r>
        <w:r w:rsidR="003B2B13">
          <w:rPr>
            <w:rFonts w:asciiTheme="minorHAnsi" w:eastAsiaTheme="minorEastAsia" w:hAnsiTheme="minorHAnsi" w:cstheme="minorBidi"/>
            <w:noProof/>
            <w:sz w:val="22"/>
          </w:rPr>
          <w:tab/>
        </w:r>
        <w:r w:rsidR="003B2B13" w:rsidRPr="001537DE">
          <w:rPr>
            <w:rStyle w:val="Hipervnculo"/>
            <w:noProof/>
          </w:rPr>
          <w:t>Eficacia.</w:t>
        </w:r>
      </w:hyperlink>
    </w:p>
    <w:p w14:paraId="32BE34DD" w14:textId="685FCFCE" w:rsidR="00FA4A11" w:rsidRDefault="003B2B13">
      <w:pPr>
        <w:spacing w:after="200" w:line="276" w:lineRule="auto"/>
        <w:rPr>
          <w:rFonts w:ascii="Palatino Linotype" w:hAnsi="Palatino Linotype"/>
          <w:bCs/>
          <w:sz w:val="20"/>
          <w:szCs w:val="20"/>
        </w:rPr>
      </w:pPr>
      <w:r>
        <w:rPr>
          <w:rFonts w:ascii="Palatino Linotype" w:eastAsia="Calibri" w:hAnsi="Palatino Linotype"/>
          <w:bCs/>
          <w:sz w:val="20"/>
          <w:szCs w:val="20"/>
        </w:rPr>
        <w:fldChar w:fldCharType="end"/>
      </w:r>
      <w:r w:rsidR="00FA4A11">
        <w:rPr>
          <w:rFonts w:ascii="Palatino Linotype" w:hAnsi="Palatino Linotype"/>
          <w:bCs/>
          <w:sz w:val="20"/>
          <w:szCs w:val="20"/>
        </w:rPr>
        <w:br w:type="page"/>
      </w:r>
    </w:p>
    <w:p w14:paraId="45FEC33F" w14:textId="77777777" w:rsidR="004540B3" w:rsidRPr="004540B3" w:rsidRDefault="004540B3" w:rsidP="00FA4A11">
      <w:pPr>
        <w:spacing w:before="120" w:after="120" w:line="320" w:lineRule="exact"/>
        <w:ind w:firstLine="709"/>
        <w:jc w:val="both"/>
        <w:rPr>
          <w:rFonts w:ascii="Palatino Linotype" w:hAnsi="Palatino Linotype"/>
          <w:sz w:val="20"/>
          <w:szCs w:val="20"/>
        </w:rPr>
      </w:pPr>
      <w:r w:rsidRPr="004540B3">
        <w:rPr>
          <w:rFonts w:ascii="Palatino Linotype" w:hAnsi="Palatino Linotype"/>
          <w:sz w:val="20"/>
          <w:szCs w:val="20"/>
        </w:rPr>
        <w:lastRenderedPageBreak/>
        <w:t>La Universidad de Granada, en colaboración con la Secretaría General de Acción Exterior</w:t>
      </w:r>
      <w:r>
        <w:rPr>
          <w:rFonts w:ascii="Palatino Linotype" w:hAnsi="Palatino Linotype"/>
          <w:sz w:val="20"/>
          <w:szCs w:val="20"/>
        </w:rPr>
        <w:t xml:space="preserve"> </w:t>
      </w:r>
      <w:r w:rsidRPr="004540B3">
        <w:rPr>
          <w:rFonts w:ascii="Palatino Linotype" w:hAnsi="Palatino Linotype"/>
          <w:sz w:val="20"/>
          <w:szCs w:val="20"/>
        </w:rPr>
        <w:t>de la Consejería de la Presidencia, Administración Pública e Interior de la Junta de</w:t>
      </w:r>
      <w:r>
        <w:rPr>
          <w:rFonts w:ascii="Palatino Linotype" w:hAnsi="Palatino Linotype"/>
          <w:sz w:val="20"/>
          <w:szCs w:val="20"/>
        </w:rPr>
        <w:t xml:space="preserve"> </w:t>
      </w:r>
      <w:r w:rsidRPr="004540B3">
        <w:rPr>
          <w:rFonts w:ascii="Palatino Linotype" w:hAnsi="Palatino Linotype"/>
          <w:sz w:val="20"/>
          <w:szCs w:val="20"/>
        </w:rPr>
        <w:t>Andalucía, al objeto de proporcionar una</w:t>
      </w:r>
      <w:r>
        <w:rPr>
          <w:rFonts w:ascii="Palatino Linotype" w:hAnsi="Palatino Linotype"/>
          <w:sz w:val="20"/>
          <w:szCs w:val="20"/>
        </w:rPr>
        <w:t xml:space="preserve"> </w:t>
      </w:r>
      <w:r w:rsidRPr="004540B3">
        <w:rPr>
          <w:rFonts w:ascii="Palatino Linotype" w:hAnsi="Palatino Linotype"/>
          <w:sz w:val="20"/>
          <w:szCs w:val="20"/>
        </w:rPr>
        <w:t>formación práctica en comercio internacional a</w:t>
      </w:r>
      <w:r>
        <w:rPr>
          <w:rFonts w:ascii="Palatino Linotype" w:hAnsi="Palatino Linotype"/>
          <w:sz w:val="20"/>
          <w:szCs w:val="20"/>
        </w:rPr>
        <w:t xml:space="preserve"> </w:t>
      </w:r>
      <w:r w:rsidRPr="004540B3">
        <w:rPr>
          <w:rFonts w:ascii="Palatino Linotype" w:hAnsi="Palatino Linotype"/>
          <w:sz w:val="20"/>
          <w:szCs w:val="20"/>
        </w:rPr>
        <w:t>jóvenes con titulación universitaria homologada y con el fin de facilitar su inserción laboral</w:t>
      </w:r>
      <w:r>
        <w:rPr>
          <w:rFonts w:ascii="Palatino Linotype" w:hAnsi="Palatino Linotype"/>
          <w:sz w:val="20"/>
          <w:szCs w:val="20"/>
        </w:rPr>
        <w:t xml:space="preserve"> </w:t>
      </w:r>
      <w:r w:rsidRPr="004540B3">
        <w:rPr>
          <w:rFonts w:ascii="Palatino Linotype" w:hAnsi="Palatino Linotype"/>
          <w:sz w:val="20"/>
          <w:szCs w:val="20"/>
        </w:rPr>
        <w:t>en empresas, asociaciones y entidades andaluzas con un proyecto de internacionalización,</w:t>
      </w:r>
      <w:r>
        <w:rPr>
          <w:rFonts w:ascii="Palatino Linotype" w:hAnsi="Palatino Linotype"/>
          <w:sz w:val="20"/>
          <w:szCs w:val="20"/>
        </w:rPr>
        <w:t xml:space="preserve"> </w:t>
      </w:r>
      <w:r w:rsidRPr="004540B3">
        <w:rPr>
          <w:rFonts w:ascii="Palatino Linotype" w:hAnsi="Palatino Linotype"/>
          <w:sz w:val="20"/>
          <w:szCs w:val="20"/>
        </w:rPr>
        <w:t>resolvió convocar mediante Resolución del Vicerrector de Estudiantes y Empleabilidad de</w:t>
      </w:r>
      <w:r>
        <w:rPr>
          <w:rFonts w:ascii="Palatino Linotype" w:hAnsi="Palatino Linotype"/>
          <w:sz w:val="20"/>
          <w:szCs w:val="20"/>
        </w:rPr>
        <w:t xml:space="preserve"> </w:t>
      </w:r>
      <w:r w:rsidRPr="004540B3">
        <w:rPr>
          <w:rFonts w:ascii="Palatino Linotype" w:hAnsi="Palatino Linotype"/>
          <w:sz w:val="20"/>
          <w:szCs w:val="20"/>
        </w:rPr>
        <w:t>fecha 3 de mayo de 2018, la concesión de 10 Becas de Internacionalización en la fase de</w:t>
      </w:r>
      <w:r>
        <w:rPr>
          <w:rFonts w:ascii="Palatino Linotype" w:hAnsi="Palatino Linotype"/>
          <w:sz w:val="20"/>
          <w:szCs w:val="20"/>
        </w:rPr>
        <w:t xml:space="preserve"> </w:t>
      </w:r>
      <w:r w:rsidRPr="004540B3">
        <w:rPr>
          <w:rFonts w:ascii="Palatino Linotype" w:hAnsi="Palatino Linotype"/>
          <w:sz w:val="20"/>
          <w:szCs w:val="20"/>
        </w:rPr>
        <w:t>PRÁCTICAS Y PROYECTOS DE INVESTIGACIÓN EN INTERNACIONALIZACIÓN,</w:t>
      </w:r>
      <w:r>
        <w:rPr>
          <w:rFonts w:ascii="Palatino Linotype" w:hAnsi="Palatino Linotype"/>
          <w:sz w:val="20"/>
          <w:szCs w:val="20"/>
        </w:rPr>
        <w:t xml:space="preserve"> </w:t>
      </w:r>
      <w:r w:rsidRPr="004540B3">
        <w:rPr>
          <w:rFonts w:ascii="Palatino Linotype" w:hAnsi="Palatino Linotype"/>
          <w:sz w:val="20"/>
          <w:szCs w:val="20"/>
        </w:rPr>
        <w:t>establecidas en la Orden de 24 de mayo de 2016, por la que se regula el programa</w:t>
      </w:r>
      <w:r>
        <w:rPr>
          <w:rFonts w:ascii="Palatino Linotype" w:hAnsi="Palatino Linotype"/>
          <w:sz w:val="20"/>
          <w:szCs w:val="20"/>
        </w:rPr>
        <w:t xml:space="preserve"> </w:t>
      </w:r>
      <w:r w:rsidRPr="004540B3">
        <w:rPr>
          <w:rFonts w:ascii="Palatino Linotype" w:hAnsi="Palatino Linotype"/>
          <w:sz w:val="20"/>
          <w:szCs w:val="20"/>
        </w:rPr>
        <w:t>“Cátedras Andaluzas de Internacionalización”.</w:t>
      </w:r>
    </w:p>
    <w:p w14:paraId="5995343B" w14:textId="77777777" w:rsidR="004540B3" w:rsidRPr="004540B3" w:rsidRDefault="004540B3" w:rsidP="004540B3">
      <w:pPr>
        <w:spacing w:before="120" w:after="120" w:line="320" w:lineRule="exact"/>
        <w:rPr>
          <w:rFonts w:ascii="Palatino Linotype" w:hAnsi="Palatino Linotype"/>
          <w:sz w:val="20"/>
          <w:szCs w:val="20"/>
        </w:rPr>
      </w:pPr>
      <w:r w:rsidRPr="004540B3">
        <w:rPr>
          <w:rFonts w:ascii="Palatino Linotype" w:hAnsi="Palatino Linotype"/>
          <w:sz w:val="20"/>
          <w:szCs w:val="20"/>
        </w:rPr>
        <w:t>Las Becas de Internacionalización se estructuran con el siguiente formato:</w:t>
      </w:r>
    </w:p>
    <w:p w14:paraId="4C01AE4C" w14:textId="77777777" w:rsidR="004540B3" w:rsidRPr="004540B3" w:rsidRDefault="004540B3" w:rsidP="00FA4A11">
      <w:pPr>
        <w:spacing w:before="120" w:after="120" w:line="320" w:lineRule="exact"/>
        <w:ind w:left="567"/>
        <w:rPr>
          <w:rFonts w:ascii="Palatino Linotype" w:hAnsi="Palatino Linotype"/>
          <w:sz w:val="20"/>
          <w:szCs w:val="20"/>
        </w:rPr>
      </w:pPr>
      <w:r w:rsidRPr="004540B3">
        <w:rPr>
          <w:rFonts w:ascii="Palatino Linotype" w:hAnsi="Palatino Linotype"/>
          <w:sz w:val="20"/>
          <w:szCs w:val="20"/>
        </w:rPr>
        <w:t>1. Curso de formación en internacionalización.</w:t>
      </w:r>
    </w:p>
    <w:p w14:paraId="778884E7" w14:textId="77777777" w:rsidR="004540B3" w:rsidRPr="004540B3" w:rsidRDefault="004540B3" w:rsidP="00FA4A11">
      <w:pPr>
        <w:spacing w:before="120" w:after="120" w:line="320" w:lineRule="exact"/>
        <w:ind w:left="567"/>
        <w:rPr>
          <w:rFonts w:ascii="Palatino Linotype" w:hAnsi="Palatino Linotype"/>
          <w:sz w:val="20"/>
          <w:szCs w:val="20"/>
        </w:rPr>
      </w:pPr>
      <w:r w:rsidRPr="004540B3">
        <w:rPr>
          <w:rFonts w:ascii="Palatino Linotype" w:hAnsi="Palatino Linotype"/>
          <w:sz w:val="20"/>
          <w:szCs w:val="20"/>
        </w:rPr>
        <w:t>2. Prácticas en internacionalización.</w:t>
      </w:r>
    </w:p>
    <w:p w14:paraId="4B5F9651" w14:textId="77777777" w:rsidR="004540B3" w:rsidRPr="004540B3" w:rsidRDefault="004540B3" w:rsidP="00FA4A11">
      <w:pPr>
        <w:spacing w:before="120" w:after="120" w:line="320" w:lineRule="exact"/>
        <w:ind w:left="567"/>
        <w:rPr>
          <w:rFonts w:ascii="Palatino Linotype" w:hAnsi="Palatino Linotype"/>
          <w:sz w:val="20"/>
          <w:szCs w:val="20"/>
        </w:rPr>
      </w:pPr>
      <w:r w:rsidRPr="004540B3">
        <w:rPr>
          <w:rFonts w:ascii="Palatino Linotype" w:hAnsi="Palatino Linotype"/>
          <w:sz w:val="20"/>
          <w:szCs w:val="20"/>
        </w:rPr>
        <w:t>3. Proyecto de investigación en internacionalización.</w:t>
      </w:r>
    </w:p>
    <w:p w14:paraId="2D1679C5" w14:textId="77777777" w:rsidR="004540B3" w:rsidRPr="004540B3" w:rsidRDefault="004540B3" w:rsidP="00FA4A11">
      <w:pPr>
        <w:spacing w:before="120" w:after="120" w:line="320" w:lineRule="exact"/>
        <w:ind w:left="567"/>
        <w:rPr>
          <w:rFonts w:ascii="Palatino Linotype" w:hAnsi="Palatino Linotype"/>
          <w:sz w:val="20"/>
          <w:szCs w:val="20"/>
        </w:rPr>
      </w:pPr>
      <w:r w:rsidRPr="004540B3">
        <w:rPr>
          <w:rFonts w:ascii="Palatino Linotype" w:hAnsi="Palatino Linotype"/>
          <w:sz w:val="20"/>
          <w:szCs w:val="20"/>
        </w:rPr>
        <w:t>4. Prácticas en empresas o asociaciones de exportadores.</w:t>
      </w:r>
    </w:p>
    <w:p w14:paraId="524A33F6" w14:textId="77777777" w:rsidR="004540B3" w:rsidRPr="004540B3" w:rsidRDefault="004540B3" w:rsidP="00FA4A11">
      <w:pPr>
        <w:spacing w:before="120" w:after="120" w:line="320" w:lineRule="exact"/>
        <w:ind w:firstLine="709"/>
        <w:jc w:val="both"/>
        <w:rPr>
          <w:rFonts w:ascii="Palatino Linotype" w:hAnsi="Palatino Linotype"/>
          <w:sz w:val="20"/>
          <w:szCs w:val="20"/>
        </w:rPr>
      </w:pPr>
      <w:r w:rsidRPr="004540B3">
        <w:rPr>
          <w:rFonts w:ascii="Palatino Linotype" w:hAnsi="Palatino Linotype"/>
          <w:sz w:val="20"/>
          <w:szCs w:val="20"/>
        </w:rPr>
        <w:t>Aprobada la relación de 10 personas beneficiarias de la Convocatoria de Becas de</w:t>
      </w:r>
      <w:r>
        <w:rPr>
          <w:rFonts w:ascii="Palatino Linotype" w:hAnsi="Palatino Linotype"/>
          <w:sz w:val="20"/>
          <w:szCs w:val="20"/>
        </w:rPr>
        <w:t xml:space="preserve"> </w:t>
      </w:r>
      <w:r w:rsidRPr="004540B3">
        <w:rPr>
          <w:rFonts w:ascii="Palatino Linotype" w:hAnsi="Palatino Linotype"/>
          <w:sz w:val="20"/>
          <w:szCs w:val="20"/>
        </w:rPr>
        <w:t>Internacionalización, en la fase de formación en Internacionalización, una vez finalizada</w:t>
      </w:r>
      <w:r>
        <w:rPr>
          <w:rFonts w:ascii="Palatino Linotype" w:hAnsi="Palatino Linotype"/>
          <w:sz w:val="20"/>
          <w:szCs w:val="20"/>
        </w:rPr>
        <w:t xml:space="preserve"> </w:t>
      </w:r>
      <w:r w:rsidRPr="004540B3">
        <w:rPr>
          <w:rFonts w:ascii="Palatino Linotype" w:hAnsi="Palatino Linotype"/>
          <w:sz w:val="20"/>
          <w:szCs w:val="20"/>
        </w:rPr>
        <w:t>dicha fase y tras la evaluación de</w:t>
      </w:r>
      <w:r>
        <w:rPr>
          <w:rFonts w:ascii="Palatino Linotype" w:hAnsi="Palatino Linotype"/>
          <w:sz w:val="20"/>
          <w:szCs w:val="20"/>
        </w:rPr>
        <w:t xml:space="preserve"> c</w:t>
      </w:r>
      <w:r w:rsidRPr="004540B3">
        <w:rPr>
          <w:rFonts w:ascii="Palatino Linotype" w:hAnsi="Palatino Linotype"/>
          <w:sz w:val="20"/>
          <w:szCs w:val="20"/>
        </w:rPr>
        <w:t xml:space="preserve">onocimientos de las/os </w:t>
      </w:r>
      <w:proofErr w:type="spellStart"/>
      <w:r w:rsidRPr="004540B3">
        <w:rPr>
          <w:rFonts w:ascii="Palatino Linotype" w:hAnsi="Palatino Linotype"/>
          <w:sz w:val="20"/>
          <w:szCs w:val="20"/>
        </w:rPr>
        <w:t>bacarias</w:t>
      </w:r>
      <w:proofErr w:type="spellEnd"/>
      <w:r w:rsidRPr="004540B3">
        <w:rPr>
          <w:rFonts w:ascii="Palatino Linotype" w:hAnsi="Palatino Linotype"/>
          <w:sz w:val="20"/>
          <w:szCs w:val="20"/>
        </w:rPr>
        <w:t>/os, se ha establecido</w:t>
      </w:r>
      <w:r>
        <w:rPr>
          <w:rFonts w:ascii="Palatino Linotype" w:hAnsi="Palatino Linotype"/>
          <w:sz w:val="20"/>
          <w:szCs w:val="20"/>
        </w:rPr>
        <w:t xml:space="preserve"> </w:t>
      </w:r>
      <w:r w:rsidRPr="004540B3">
        <w:rPr>
          <w:rFonts w:ascii="Palatino Linotype" w:hAnsi="Palatino Linotype"/>
          <w:sz w:val="20"/>
          <w:szCs w:val="20"/>
        </w:rPr>
        <w:t xml:space="preserve">un ranking de puntuaciones de mayor a menor, que </w:t>
      </w:r>
      <w:r>
        <w:rPr>
          <w:rFonts w:ascii="Palatino Linotype" w:hAnsi="Palatino Linotype"/>
          <w:sz w:val="20"/>
          <w:szCs w:val="20"/>
        </w:rPr>
        <w:t>j</w:t>
      </w:r>
      <w:r w:rsidRPr="004540B3">
        <w:rPr>
          <w:rFonts w:ascii="Palatino Linotype" w:hAnsi="Palatino Linotype"/>
          <w:sz w:val="20"/>
          <w:szCs w:val="20"/>
        </w:rPr>
        <w:t>unto el criterio de idiomas, ha sido</w:t>
      </w:r>
      <w:r>
        <w:rPr>
          <w:rFonts w:ascii="Palatino Linotype" w:hAnsi="Palatino Linotype"/>
          <w:sz w:val="20"/>
          <w:szCs w:val="20"/>
        </w:rPr>
        <w:t xml:space="preserve"> </w:t>
      </w:r>
      <w:r w:rsidRPr="004540B3">
        <w:rPr>
          <w:rFonts w:ascii="Palatino Linotype" w:hAnsi="Palatino Linotype"/>
          <w:sz w:val="20"/>
          <w:szCs w:val="20"/>
        </w:rPr>
        <w:t>determinante para la selección de destinos de las prácticas en el extranjero, objeto de la</w:t>
      </w:r>
      <w:r>
        <w:rPr>
          <w:rFonts w:ascii="Palatino Linotype" w:hAnsi="Palatino Linotype"/>
          <w:sz w:val="20"/>
          <w:szCs w:val="20"/>
        </w:rPr>
        <w:t xml:space="preserve"> </w:t>
      </w:r>
      <w:r w:rsidRPr="004540B3">
        <w:rPr>
          <w:rFonts w:ascii="Palatino Linotype" w:hAnsi="Palatino Linotype"/>
          <w:sz w:val="20"/>
          <w:szCs w:val="20"/>
        </w:rPr>
        <w:t>segunda y tercera fases de las Becas de Internacionalización y, por tanto, objeto de la</w:t>
      </w:r>
      <w:r w:rsidR="00FA4A11">
        <w:rPr>
          <w:rFonts w:ascii="Palatino Linotype" w:hAnsi="Palatino Linotype"/>
          <w:sz w:val="20"/>
          <w:szCs w:val="20"/>
        </w:rPr>
        <w:t xml:space="preserve"> </w:t>
      </w:r>
      <w:r w:rsidRPr="004540B3">
        <w:rPr>
          <w:rFonts w:ascii="Palatino Linotype" w:hAnsi="Palatino Linotype"/>
          <w:sz w:val="20"/>
          <w:szCs w:val="20"/>
        </w:rPr>
        <w:t>presente resolución provisional.</w:t>
      </w:r>
    </w:p>
    <w:p w14:paraId="03B84375" w14:textId="7A6604BA" w:rsidR="004018D3" w:rsidRDefault="004540B3" w:rsidP="004540B3">
      <w:pPr>
        <w:spacing w:before="120" w:after="120" w:line="320" w:lineRule="exact"/>
        <w:rPr>
          <w:rFonts w:ascii="Palatino Linotype" w:hAnsi="Palatino Linotype"/>
          <w:sz w:val="20"/>
          <w:szCs w:val="20"/>
        </w:rPr>
      </w:pPr>
      <w:r w:rsidRPr="004540B3">
        <w:rPr>
          <w:rFonts w:ascii="Palatino Linotype" w:hAnsi="Palatino Linotype"/>
          <w:sz w:val="20"/>
          <w:szCs w:val="20"/>
        </w:rPr>
        <w:t>En virtud de todo lo expuesto resuelvo:</w:t>
      </w:r>
    </w:p>
    <w:p w14:paraId="36D04743" w14:textId="77777777" w:rsidR="00D2613F" w:rsidRDefault="00D2613F" w:rsidP="004540B3">
      <w:pPr>
        <w:spacing w:before="120" w:after="120" w:line="320" w:lineRule="exact"/>
        <w:rPr>
          <w:rFonts w:ascii="Palatino Linotype" w:hAnsi="Palatino Linotype"/>
          <w:sz w:val="20"/>
          <w:szCs w:val="20"/>
        </w:rPr>
      </w:pPr>
    </w:p>
    <w:p w14:paraId="4F007FDF" w14:textId="77777777" w:rsidR="004018D3" w:rsidRDefault="00B14DDE" w:rsidP="0097505D">
      <w:pPr>
        <w:pStyle w:val="Titulocapitulo"/>
      </w:pPr>
      <w:bookmarkStart w:id="0" w:name="_Toc81323700"/>
      <w:r w:rsidRPr="00B14DDE">
        <w:t>DISPOSICIONES GENERALES</w:t>
      </w:r>
      <w:bookmarkEnd w:id="0"/>
    </w:p>
    <w:p w14:paraId="613679D5" w14:textId="77777777" w:rsidR="004018D3" w:rsidRDefault="00B14DDE" w:rsidP="0097505D">
      <w:pPr>
        <w:pStyle w:val="Tituloarticulo"/>
      </w:pPr>
      <w:bookmarkStart w:id="1" w:name="_Toc81323701"/>
      <w:r w:rsidRPr="00B14DDE">
        <w:t>Objeto y finalidad de las ayudas.</w:t>
      </w:r>
      <w:bookmarkEnd w:id="1"/>
      <w:r w:rsidR="004018D3">
        <w:t xml:space="preserve"> </w:t>
      </w:r>
    </w:p>
    <w:p w14:paraId="01ECC8D5" w14:textId="77777777" w:rsidR="00B14DDE" w:rsidRPr="00A76B3A" w:rsidRDefault="00B14DDE" w:rsidP="00336788">
      <w:pPr>
        <w:spacing w:before="120" w:after="120" w:line="320" w:lineRule="exact"/>
        <w:ind w:left="851" w:firstLine="709"/>
        <w:jc w:val="both"/>
        <w:rPr>
          <w:rFonts w:ascii="Palatino Linotype" w:hAnsi="Palatino Linotype"/>
          <w:sz w:val="20"/>
          <w:szCs w:val="20"/>
        </w:rPr>
      </w:pPr>
      <w:r w:rsidRPr="00A76B3A">
        <w:rPr>
          <w:rFonts w:ascii="Palatino Linotype" w:hAnsi="Palatino Linotype"/>
          <w:sz w:val="20"/>
          <w:szCs w:val="20"/>
        </w:rPr>
        <w:t>El objeto de la presente resolución provisional es la concesión de 10 becas de Internacionalización, en la fase de PRÁCTICAS Y PROYECTOS DE NVESTIGACIÓN EN INTERNACIONALIZACIÓN, cuya pretensión es ampliar los conocimientos de los becarios y becarias en materia de comercio internacional mediante la realización de prácticas de comercio internacional en instituciones u organismos en el extranjero relacionados con el fomento de la internacionalización del tejido empresarial, de la atracción de inversiones o de financiación multilateral y oficinas de organismos multilaterales, propiciándose así la finalidad de las mismas de proporcionar una formación práctica en comercio internacional a jóvenes con titulación universitaria homologada, para facilitar su inserción laboral en empresas, asociaciones y entidades andaluzas con un proyecto de internacionalización.</w:t>
      </w:r>
    </w:p>
    <w:p w14:paraId="2598C387" w14:textId="77777777" w:rsidR="00A76B3A" w:rsidRDefault="00B14DDE" w:rsidP="0097505D">
      <w:pPr>
        <w:pStyle w:val="Tituloarticulo"/>
      </w:pPr>
      <w:bookmarkStart w:id="2" w:name="_Toc81323702"/>
      <w:r w:rsidRPr="00B14DDE">
        <w:t>Régimen jurídico.</w:t>
      </w:r>
      <w:bookmarkEnd w:id="2"/>
    </w:p>
    <w:p w14:paraId="7091CD4F" w14:textId="77777777" w:rsidR="004018D3" w:rsidRPr="00A76B3A" w:rsidRDefault="00B14DDE" w:rsidP="000105BD">
      <w:pPr>
        <w:pStyle w:val="Parrafoartculo"/>
        <w:rPr>
          <w:b/>
        </w:rPr>
      </w:pPr>
      <w:r w:rsidRPr="00A76B3A">
        <w:lastRenderedPageBreak/>
        <w:t>Las subvenciones que se conceden al amparo de la presente resolución se regirán, además de por lo dispuesto en la misma, por lo establecido en el artículo 2 de la Orden de 24 de mayo de 2016, por la que se regula el programa «Cátedras Andaluzas de Internacionalización» y se aprueban las bases reguladoras para la concesión de las subvenciones que establecen en régimen de concurrencia no competitiva.</w:t>
      </w:r>
    </w:p>
    <w:p w14:paraId="247E438A" w14:textId="77777777" w:rsidR="00B14DDE" w:rsidRDefault="00B14DDE" w:rsidP="0097505D">
      <w:pPr>
        <w:pStyle w:val="Tituloarticulo"/>
      </w:pPr>
      <w:bookmarkStart w:id="3" w:name="_Toc81323703"/>
      <w:r w:rsidRPr="00A76B3A">
        <w:t>Aplicación de la tramitación de urgencia al procedimiento de concesión.</w:t>
      </w:r>
      <w:bookmarkEnd w:id="3"/>
    </w:p>
    <w:p w14:paraId="1AF1D815" w14:textId="77777777" w:rsidR="00242640" w:rsidRPr="009A7F9E" w:rsidRDefault="00242640" w:rsidP="008D73F2">
      <w:pPr>
        <w:pStyle w:val="Apartados0"/>
      </w:pPr>
      <w:r w:rsidRPr="009A7F9E">
        <w:t xml:space="preserve">La Ley 38/2003, de 17 de noviembre, General de Subvenciones y el Real Decreto 887/2006, de 21 de julio, por el que se aprueba el Reglamento de desarrollo de esta Ley, establecen plazos de 10 días hábiles para los actos de trámite como subsanación de solicitudes, formulación de alegaciones a la propuesta provisional de la comisión de evaluación y para la aceptación formal de las ayudas concedidas. </w:t>
      </w:r>
    </w:p>
    <w:p w14:paraId="4AFB5407" w14:textId="77777777" w:rsidR="009A7F9E" w:rsidRDefault="00242640" w:rsidP="008D73F2">
      <w:pPr>
        <w:pStyle w:val="Apartados0"/>
      </w:pPr>
      <w:r w:rsidRPr="009A7F9E">
        <w:t>Por otro lado, el artículo 33.1 de la Ley 39/2015, de 1 de octubre, del Procedimiento</w:t>
      </w:r>
      <w:r w:rsidR="00336788" w:rsidRPr="009A7F9E">
        <w:t xml:space="preserve"> </w:t>
      </w:r>
      <w:r w:rsidRPr="009A7F9E">
        <w:t>Administrativo Común de las Administraciones Públicas, establece que cuando razones de interés público lo aconsejen se podrá acordar, de oficio o a petición del interesado, la aplicación al procedimiento de la tramitación de urgencia, lo que implica que se reducirán a la mitad los plazos establecidos para el procedimiento ordinario, salvo los relativos a la presentación de solicitudes y recursos.</w:t>
      </w:r>
    </w:p>
    <w:p w14:paraId="26D36570" w14:textId="77777777" w:rsidR="00242640" w:rsidRPr="009A7F9E" w:rsidRDefault="00242640" w:rsidP="008D73F2">
      <w:pPr>
        <w:pStyle w:val="Apartados0"/>
      </w:pPr>
      <w:r w:rsidRPr="009A7F9E">
        <w:t>Con fecha de 19 de febrero de 2019, se presenta en el Registro Telemático de la Junta</w:t>
      </w:r>
      <w:r w:rsidR="009A7F9E" w:rsidRPr="009A7F9E">
        <w:t xml:space="preserve"> </w:t>
      </w:r>
      <w:r w:rsidRPr="009A7F9E">
        <w:t>de Andalucía (número de registro: 2019990200882966) por parte del Vicerrector de</w:t>
      </w:r>
      <w:r w:rsidR="0083015D" w:rsidRPr="009A7F9E">
        <w:t xml:space="preserve"> </w:t>
      </w:r>
      <w:r w:rsidRPr="009A7F9E">
        <w:t>Estudiantes y Empleabilidad, actuando en calidad de representante legal de la Universidad</w:t>
      </w:r>
      <w:r w:rsidR="0083015D" w:rsidRPr="009A7F9E">
        <w:t xml:space="preserve"> </w:t>
      </w:r>
      <w:r w:rsidRPr="009A7F9E">
        <w:t>de Granada recurso de reposición contra la Resolución de 18 de enero de 2019 (notificada</w:t>
      </w:r>
      <w:r w:rsidR="0083015D" w:rsidRPr="009A7F9E">
        <w:t xml:space="preserve"> </w:t>
      </w:r>
      <w:r w:rsidRPr="009A7F9E">
        <w:t>a la Universidad de Granada con fecha de 22 de enero de 2019) de la Secretaría General</w:t>
      </w:r>
      <w:r w:rsidR="0083015D" w:rsidRPr="009A7F9E">
        <w:t xml:space="preserve"> </w:t>
      </w:r>
      <w:r w:rsidRPr="009A7F9E">
        <w:t>de Emprendimiento, Economía Social e Internacionalización, por la que se le inadmitía y se</w:t>
      </w:r>
      <w:r w:rsidR="0083015D" w:rsidRPr="009A7F9E">
        <w:t xml:space="preserve"> </w:t>
      </w:r>
      <w:r w:rsidRPr="009A7F9E">
        <w:t>archivaba la solicitud presentada por la entidad recurrente. La resolución dictada por el</w:t>
      </w:r>
      <w:r w:rsidR="0083015D" w:rsidRPr="009A7F9E">
        <w:t xml:space="preserve"> </w:t>
      </w:r>
      <w:r w:rsidRPr="009A7F9E">
        <w:t>órgano administrativo, derivaba de la resolución de la Secretaría General de</w:t>
      </w:r>
      <w:r w:rsidR="0083015D" w:rsidRPr="009A7F9E">
        <w:t xml:space="preserve"> </w:t>
      </w:r>
      <w:r w:rsidRPr="009A7F9E">
        <w:t>Emprendimiento, Economía Social e Internacionalización de 2 de noviembre de 2018 por la</w:t>
      </w:r>
      <w:r w:rsidR="0083015D" w:rsidRPr="009A7F9E">
        <w:t xml:space="preserve"> </w:t>
      </w:r>
      <w:r w:rsidRPr="009A7F9E">
        <w:t>que se convoca la concesión de subvenciones en la modalidad de Becas de</w:t>
      </w:r>
      <w:r w:rsidR="0083015D" w:rsidRPr="009A7F9E">
        <w:t xml:space="preserve"> </w:t>
      </w:r>
      <w:r w:rsidRPr="009A7F9E">
        <w:t>Internacionalización, en la fase de prácticas en internacionalización, establecida en la</w:t>
      </w:r>
      <w:r w:rsidR="0083015D" w:rsidRPr="009A7F9E">
        <w:t xml:space="preserve"> </w:t>
      </w:r>
      <w:r w:rsidRPr="009A7F9E">
        <w:t>Orden de 24 de mayo de 2016, por la que se regula el programa “Cátedras Andaluzas de</w:t>
      </w:r>
      <w:r w:rsidR="0083015D" w:rsidRPr="009A7F9E">
        <w:t xml:space="preserve"> </w:t>
      </w:r>
      <w:r w:rsidRPr="009A7F9E">
        <w:t>Internacionalización”.</w:t>
      </w:r>
    </w:p>
    <w:p w14:paraId="16E74BD0" w14:textId="77777777" w:rsidR="00242640" w:rsidRPr="009A7F9E" w:rsidRDefault="00242640" w:rsidP="008D73F2">
      <w:pPr>
        <w:pStyle w:val="Apartados0"/>
      </w:pPr>
      <w:r w:rsidRPr="009A7F9E">
        <w:t>Con fecha 16 de abril de 2019, por el Secretario General de Acción Exterior, se resuelve</w:t>
      </w:r>
      <w:r w:rsidR="0083015D" w:rsidRPr="009A7F9E">
        <w:t xml:space="preserve"> </w:t>
      </w:r>
      <w:r w:rsidRPr="009A7F9E">
        <w:t>el recurso de reposición presentado, retrotrayendo el procedimiento administrativo al</w:t>
      </w:r>
      <w:r w:rsidR="0083015D" w:rsidRPr="009A7F9E">
        <w:t xml:space="preserve"> </w:t>
      </w:r>
      <w:r w:rsidRPr="009A7F9E">
        <w:t>momento posterior de la aceptación por parte de la Universidad de Granada, de la</w:t>
      </w:r>
      <w:r w:rsidR="0083015D" w:rsidRPr="009A7F9E">
        <w:t xml:space="preserve"> </w:t>
      </w:r>
      <w:r w:rsidRPr="009A7F9E">
        <w:t>propuesta de resolución provisional de la Secretaría de Emprendimiento, Economía Social</w:t>
      </w:r>
      <w:r w:rsidR="0083015D" w:rsidRPr="009A7F9E">
        <w:t xml:space="preserve"> </w:t>
      </w:r>
      <w:r w:rsidRPr="009A7F9E">
        <w:t>e Internacionalización de 22 de noviembre de 2018.</w:t>
      </w:r>
    </w:p>
    <w:p w14:paraId="42542109" w14:textId="77777777" w:rsidR="00242640" w:rsidRPr="009A7F9E" w:rsidRDefault="00242640" w:rsidP="008D73F2">
      <w:pPr>
        <w:pStyle w:val="Apartados0"/>
      </w:pPr>
      <w:r w:rsidRPr="009A7F9E">
        <w:t>Los hechos descritos han provocado el retraso en la tramitación del procedimiento de</w:t>
      </w:r>
      <w:r w:rsidR="0083015D" w:rsidRPr="009A7F9E">
        <w:t xml:space="preserve"> </w:t>
      </w:r>
      <w:r w:rsidRPr="009A7F9E">
        <w:t>concesión de las ayudas, cuyo periodo de ejecución del desarrollo de las estancias tiene</w:t>
      </w:r>
      <w:r w:rsidR="0083015D" w:rsidRPr="009A7F9E">
        <w:t xml:space="preserve"> </w:t>
      </w:r>
      <w:r w:rsidRPr="009A7F9E">
        <w:t>previsto su finalización el último día del mes de diciembre de 2020, debiendo comenzar el</w:t>
      </w:r>
      <w:r w:rsidR="0083015D" w:rsidRPr="009A7F9E">
        <w:t xml:space="preserve"> </w:t>
      </w:r>
      <w:r w:rsidRPr="009A7F9E">
        <w:t>inicio de las acciones antes de finales del presente ejercicio económico.</w:t>
      </w:r>
    </w:p>
    <w:p w14:paraId="30843222" w14:textId="77777777" w:rsidR="0083015D" w:rsidRPr="009A7F9E" w:rsidRDefault="00242640" w:rsidP="008D73F2">
      <w:pPr>
        <w:pStyle w:val="Apartados0"/>
      </w:pPr>
      <w:r w:rsidRPr="009A7F9E">
        <w:lastRenderedPageBreak/>
        <w:t>Por tanto, entendiendo que concurren razones de interés público suficientes que</w:t>
      </w:r>
      <w:r w:rsidR="0083015D" w:rsidRPr="009A7F9E">
        <w:t xml:space="preserve"> </w:t>
      </w:r>
      <w:r w:rsidRPr="009A7F9E">
        <w:t>aconsejan resolver con la máxima celeridad y eficacia la totalidad de los expedientes</w:t>
      </w:r>
      <w:r w:rsidR="0083015D" w:rsidRPr="009A7F9E">
        <w:t xml:space="preserve"> </w:t>
      </w:r>
      <w:r w:rsidRPr="009A7F9E">
        <w:t>administrativos de concesión de estas subvenciones, se acuerda reducir a la mitad los</w:t>
      </w:r>
      <w:r w:rsidR="0083015D" w:rsidRPr="009A7F9E">
        <w:t xml:space="preserve"> </w:t>
      </w:r>
      <w:r w:rsidRPr="009A7F9E">
        <w:t>plazos establecidos en el procedimiento ordinario, salvo los de solicitud y recursos, no</w:t>
      </w:r>
      <w:r w:rsidR="0083015D" w:rsidRPr="009A7F9E">
        <w:t xml:space="preserve"> afectando así a los plazos de realización </w:t>
      </w:r>
      <w:r w:rsidR="0083015D" w:rsidRPr="00CA3A73">
        <w:t>de</w:t>
      </w:r>
      <w:r w:rsidR="0083015D" w:rsidRPr="009A7F9E">
        <w:t xml:space="preserve"> las actividades ni al establecido para la justificación de la subvención obtenida.</w:t>
      </w:r>
    </w:p>
    <w:p w14:paraId="5A84105A" w14:textId="77777777" w:rsidR="00242640" w:rsidRDefault="0083015D" w:rsidP="008D73F2">
      <w:pPr>
        <w:pStyle w:val="Apartados0"/>
      </w:pPr>
      <w:r w:rsidRPr="009A7F9E">
        <w:t>Según se recoge en el artículo 33 de la Ley 39/2015, del Procedimiento Administrativo Común de las Administraciones Públicas, contra el acuerdo de la declaración de la aplicación del procedimiento de urgencia no cabe recurso alguno, sin perjuicio del que proceda contra la resolución que ponga fin al procedimiento de concesión de las ayudas.</w:t>
      </w:r>
    </w:p>
    <w:p w14:paraId="177429E9" w14:textId="77777777" w:rsidR="00A63565" w:rsidRDefault="00A63565" w:rsidP="00A63565">
      <w:pPr>
        <w:pStyle w:val="Apartadosartculo"/>
        <w:numPr>
          <w:ilvl w:val="0"/>
          <w:numId w:val="0"/>
        </w:numPr>
      </w:pPr>
    </w:p>
    <w:p w14:paraId="5E78819F" w14:textId="77777777" w:rsidR="00A63565" w:rsidRPr="00A63565" w:rsidRDefault="00A63565" w:rsidP="0097505D">
      <w:pPr>
        <w:pStyle w:val="Ttulocaptulo"/>
      </w:pPr>
      <w:bookmarkStart w:id="4" w:name="_Toc81323704"/>
      <w:r>
        <w:rPr>
          <w:rFonts w:eastAsia="Calibri"/>
        </w:rPr>
        <w:t>RÉGIMEN DE LAS AYUDAS</w:t>
      </w:r>
      <w:bookmarkEnd w:id="4"/>
    </w:p>
    <w:p w14:paraId="50119085" w14:textId="77777777" w:rsidR="00CA3A73" w:rsidRDefault="00A63565" w:rsidP="00CA3A73">
      <w:pPr>
        <w:pStyle w:val="Tituloarticulo"/>
      </w:pPr>
      <w:bookmarkStart w:id="5" w:name="_Toc81323705"/>
      <w:r w:rsidRPr="00A63565">
        <w:t>Características de las ayudas</w:t>
      </w:r>
      <w:bookmarkEnd w:id="5"/>
    </w:p>
    <w:p w14:paraId="4CE21D66" w14:textId="77777777" w:rsidR="00CA3A73" w:rsidRPr="00CA3A73" w:rsidRDefault="00CA3A73" w:rsidP="008D73F2">
      <w:pPr>
        <w:pStyle w:val="Apartados0"/>
      </w:pPr>
      <w:bookmarkStart w:id="6" w:name="_GoBack"/>
      <w:bookmarkEnd w:id="6"/>
      <w:r w:rsidRPr="00CA3A73">
        <w:t>Las becas se financian mediante las cuantías obtenidas por la Universidad de Granada derivada de su participación en el procedimiento de concesión de subvenciones publicado con la Orden de 24 de mayo de 2016, por la que se regula el programa «Cátedras Andaluzas de Internacionalización» y se aprueban las bases reguladoras para la concesión de las subvenciones que establecen en régimen de concurrencia no competitiva.</w:t>
      </w:r>
    </w:p>
    <w:p w14:paraId="198EBF27" w14:textId="77777777" w:rsidR="00CA3A73" w:rsidRDefault="00CA3A73" w:rsidP="008D73F2">
      <w:pPr>
        <w:pStyle w:val="Apartados0"/>
      </w:pPr>
      <w:r>
        <w:t>La financiación que aporta la Junta de Andalucía para esta convocatoria en cada beca representa el 100% de su coste (la suma de la retribución bruta del personal contratado más la correspondiente cuota empresarial de la Seguridad Social), con las cuantías máximas recogidas en el apartado 6 del presente artículo.</w:t>
      </w:r>
    </w:p>
    <w:p w14:paraId="144800A1" w14:textId="77777777" w:rsidR="00CA3A73" w:rsidRDefault="00CA3A73" w:rsidP="008D73F2">
      <w:pPr>
        <w:pStyle w:val="Apartados0"/>
      </w:pPr>
      <w:r>
        <w:t>La duración de estas prácticas será de 12 meses desde la fecha de incorporación del becario a la oficina asignada, y no podrán ser objeto de fraccionamiento ni de prórroga en su duración, según se dispone en el artículo 5.2. de la Orden de 24 de mayo de 2016, citada en el punto 1 anterior.</w:t>
      </w:r>
    </w:p>
    <w:p w14:paraId="294CE294" w14:textId="77777777" w:rsidR="00CA3A73" w:rsidRDefault="00CA3A73" w:rsidP="008D73F2">
      <w:pPr>
        <w:pStyle w:val="Apartados0"/>
      </w:pPr>
      <w:r>
        <w:t>El periodo de duración comenzará con la incorporación de la persona becada en el destino en el extranjero asignado, que deberá realizarse en el primer día del mes siguiente a la aceptación de la beca por parte de la persona beneficiaria.</w:t>
      </w:r>
    </w:p>
    <w:p w14:paraId="059D0330" w14:textId="77777777" w:rsidR="00CA3A73" w:rsidRDefault="00CA3A73" w:rsidP="008D73F2">
      <w:pPr>
        <w:pStyle w:val="Apartados0"/>
      </w:pPr>
      <w:r>
        <w:t>Las prácticas en internacionalización se realizarán en régimen de dedicación exclusiva.</w:t>
      </w:r>
    </w:p>
    <w:p w14:paraId="738FFD7C" w14:textId="77777777" w:rsidR="00CA3A73" w:rsidRDefault="00CA3A73" w:rsidP="008D73F2">
      <w:pPr>
        <w:pStyle w:val="Apartados0"/>
      </w:pPr>
      <w:r>
        <w:t>El importe de asignación por beca dependerá del país en el que se encuentre el destino de realización de las prácticas, con arreglo a lo indicado en el siguiente cuadro:</w:t>
      </w:r>
    </w:p>
    <w:p w14:paraId="75FC6EF6" w14:textId="77777777" w:rsidR="00CA3A73" w:rsidRDefault="00CA3A73">
      <w:pPr>
        <w:spacing w:after="200" w:line="276" w:lineRule="auto"/>
        <w:rPr>
          <w:rFonts w:ascii="Palatino Linotype" w:hAnsi="Palatino Linotype"/>
          <w:bCs/>
          <w:sz w:val="20"/>
          <w:szCs w:val="20"/>
        </w:rPr>
      </w:pPr>
      <w:r>
        <w:br w:type="page"/>
      </w:r>
    </w:p>
    <w:tbl>
      <w:tblPr>
        <w:tblStyle w:val="Tablaconcuadrcula"/>
        <w:tblW w:w="9634" w:type="dxa"/>
        <w:tblLook w:val="04A0" w:firstRow="1" w:lastRow="0" w:firstColumn="1" w:lastColumn="0" w:noHBand="0" w:noVBand="1"/>
        <w:tblCaption w:val="Tabla de países y asignación por Beca"/>
        <w:tblDescription w:val="tabla con destino, País, dotación económica por Beca, cuota Seguridad Social e importe total por Beca"/>
      </w:tblPr>
      <w:tblGrid>
        <w:gridCol w:w="1925"/>
        <w:gridCol w:w="2323"/>
        <w:gridCol w:w="1926"/>
        <w:gridCol w:w="1926"/>
        <w:gridCol w:w="1534"/>
      </w:tblGrid>
      <w:tr w:rsidR="00CA3A73" w14:paraId="554B4DE1" w14:textId="77777777" w:rsidTr="00C24323">
        <w:trPr>
          <w:tblHeader/>
        </w:trPr>
        <w:tc>
          <w:tcPr>
            <w:tcW w:w="1925" w:type="dxa"/>
          </w:tcPr>
          <w:p w14:paraId="7039C960" w14:textId="77777777" w:rsidR="00CA3A73" w:rsidRPr="00A73E2C" w:rsidRDefault="00CA3A73" w:rsidP="00A73E2C">
            <w:pPr>
              <w:pStyle w:val="apartados"/>
              <w:numPr>
                <w:ilvl w:val="0"/>
                <w:numId w:val="0"/>
              </w:numPr>
              <w:jc w:val="center"/>
            </w:pPr>
            <w:bookmarkStart w:id="7" w:name="_Hlk81302778"/>
            <w:r w:rsidRPr="00A73E2C">
              <w:rPr>
                <w:rFonts w:eastAsia="Calibri" w:cs="Arial"/>
                <w:b/>
                <w:bCs w:val="0"/>
              </w:rPr>
              <w:lastRenderedPageBreak/>
              <w:t>DESTINO</w:t>
            </w:r>
          </w:p>
        </w:tc>
        <w:tc>
          <w:tcPr>
            <w:tcW w:w="2323" w:type="dxa"/>
          </w:tcPr>
          <w:p w14:paraId="73EF6B5F" w14:textId="77777777" w:rsidR="00CA3A73" w:rsidRPr="00A73E2C" w:rsidRDefault="00CA3A73" w:rsidP="00A73E2C">
            <w:pPr>
              <w:pStyle w:val="apartados"/>
              <w:numPr>
                <w:ilvl w:val="0"/>
                <w:numId w:val="0"/>
              </w:numPr>
              <w:jc w:val="center"/>
            </w:pPr>
            <w:r w:rsidRPr="00A73E2C">
              <w:rPr>
                <w:rFonts w:eastAsia="Calibri" w:cs="Arial"/>
                <w:b/>
                <w:bCs w:val="0"/>
              </w:rPr>
              <w:t>PAIS</w:t>
            </w:r>
          </w:p>
        </w:tc>
        <w:tc>
          <w:tcPr>
            <w:tcW w:w="1926" w:type="dxa"/>
          </w:tcPr>
          <w:p w14:paraId="42F71352" w14:textId="77777777" w:rsidR="00CA3A73" w:rsidRPr="00A73E2C" w:rsidRDefault="00CA3A73" w:rsidP="00A73E2C">
            <w:pPr>
              <w:autoSpaceDE w:val="0"/>
              <w:autoSpaceDN w:val="0"/>
              <w:adjustRightInd w:val="0"/>
              <w:jc w:val="center"/>
              <w:rPr>
                <w:rFonts w:ascii="Palatino Linotype" w:eastAsia="Calibri" w:hAnsi="Palatino Linotype" w:cs="Arial"/>
                <w:b/>
                <w:bCs/>
                <w:sz w:val="20"/>
                <w:szCs w:val="20"/>
              </w:rPr>
            </w:pPr>
            <w:r w:rsidRPr="00A73E2C">
              <w:rPr>
                <w:rFonts w:ascii="Palatino Linotype" w:eastAsia="Calibri" w:hAnsi="Palatino Linotype" w:cs="Arial"/>
                <w:b/>
                <w:bCs/>
                <w:sz w:val="20"/>
                <w:szCs w:val="20"/>
              </w:rPr>
              <w:t>DOTACIÓN</w:t>
            </w:r>
          </w:p>
          <w:p w14:paraId="1BAD1BB7" w14:textId="77777777" w:rsidR="00CA3A73" w:rsidRPr="00A73E2C" w:rsidRDefault="00CA3A73" w:rsidP="00A73E2C">
            <w:pPr>
              <w:autoSpaceDE w:val="0"/>
              <w:autoSpaceDN w:val="0"/>
              <w:adjustRightInd w:val="0"/>
              <w:jc w:val="center"/>
              <w:rPr>
                <w:rFonts w:ascii="Palatino Linotype" w:eastAsia="Calibri" w:hAnsi="Palatino Linotype" w:cs="Arial"/>
                <w:b/>
                <w:bCs/>
                <w:sz w:val="20"/>
                <w:szCs w:val="20"/>
              </w:rPr>
            </w:pPr>
            <w:r w:rsidRPr="00A73E2C">
              <w:rPr>
                <w:rFonts w:ascii="Palatino Linotype" w:eastAsia="Calibri" w:hAnsi="Palatino Linotype" w:cs="Arial"/>
                <w:b/>
                <w:bCs/>
                <w:sz w:val="20"/>
                <w:szCs w:val="20"/>
              </w:rPr>
              <w:t>ECONÓMICA POR</w:t>
            </w:r>
          </w:p>
          <w:p w14:paraId="5B0CF6AC" w14:textId="77777777" w:rsidR="00CA3A73" w:rsidRPr="00A73E2C" w:rsidRDefault="00CA3A73" w:rsidP="00A73E2C">
            <w:pPr>
              <w:autoSpaceDE w:val="0"/>
              <w:autoSpaceDN w:val="0"/>
              <w:adjustRightInd w:val="0"/>
              <w:jc w:val="center"/>
              <w:rPr>
                <w:rFonts w:ascii="Palatino Linotype" w:eastAsia="Calibri" w:hAnsi="Palatino Linotype" w:cs="Arial"/>
                <w:b/>
                <w:bCs/>
                <w:sz w:val="20"/>
                <w:szCs w:val="20"/>
              </w:rPr>
            </w:pPr>
            <w:r w:rsidRPr="00A73E2C">
              <w:rPr>
                <w:rFonts w:ascii="Palatino Linotype" w:eastAsia="Calibri" w:hAnsi="Palatino Linotype" w:cs="Arial"/>
                <w:b/>
                <w:bCs/>
                <w:sz w:val="20"/>
                <w:szCs w:val="20"/>
              </w:rPr>
              <w:t>BECA (importe</w:t>
            </w:r>
          </w:p>
          <w:p w14:paraId="1B60115C" w14:textId="77777777" w:rsidR="00CA3A73" w:rsidRPr="00A73E2C" w:rsidRDefault="00CA3A73" w:rsidP="00A73E2C">
            <w:pPr>
              <w:pStyle w:val="apartados"/>
              <w:numPr>
                <w:ilvl w:val="0"/>
                <w:numId w:val="0"/>
              </w:numPr>
              <w:jc w:val="center"/>
            </w:pPr>
            <w:r w:rsidRPr="00A73E2C">
              <w:rPr>
                <w:rFonts w:eastAsia="Calibri" w:cs="Arial"/>
                <w:b/>
                <w:bCs w:val="0"/>
              </w:rPr>
              <w:t>bruto anual)</w:t>
            </w:r>
          </w:p>
        </w:tc>
        <w:tc>
          <w:tcPr>
            <w:tcW w:w="1926" w:type="dxa"/>
          </w:tcPr>
          <w:p w14:paraId="4F86A6FA" w14:textId="77777777" w:rsidR="00CA3A73" w:rsidRPr="00A73E2C" w:rsidRDefault="00CA3A73" w:rsidP="00A73E2C">
            <w:pPr>
              <w:autoSpaceDE w:val="0"/>
              <w:autoSpaceDN w:val="0"/>
              <w:adjustRightInd w:val="0"/>
              <w:jc w:val="center"/>
              <w:rPr>
                <w:rFonts w:ascii="Palatino Linotype" w:eastAsia="Calibri" w:hAnsi="Palatino Linotype" w:cs="Arial"/>
                <w:b/>
                <w:bCs/>
                <w:sz w:val="20"/>
                <w:szCs w:val="20"/>
              </w:rPr>
            </w:pPr>
            <w:r w:rsidRPr="00A73E2C">
              <w:rPr>
                <w:rFonts w:ascii="Palatino Linotype" w:eastAsia="Calibri" w:hAnsi="Palatino Linotype" w:cs="Arial"/>
                <w:b/>
                <w:bCs/>
                <w:sz w:val="20"/>
                <w:szCs w:val="20"/>
              </w:rPr>
              <w:t>CUOTA</w:t>
            </w:r>
          </w:p>
          <w:p w14:paraId="7BC09344" w14:textId="77777777" w:rsidR="00CA3A73" w:rsidRPr="00A73E2C" w:rsidRDefault="00CA3A73" w:rsidP="00A73E2C">
            <w:pPr>
              <w:autoSpaceDE w:val="0"/>
              <w:autoSpaceDN w:val="0"/>
              <w:adjustRightInd w:val="0"/>
              <w:jc w:val="center"/>
              <w:rPr>
                <w:rFonts w:ascii="Palatino Linotype" w:eastAsia="Calibri" w:hAnsi="Palatino Linotype" w:cs="Arial"/>
                <w:b/>
                <w:bCs/>
                <w:sz w:val="20"/>
                <w:szCs w:val="20"/>
              </w:rPr>
            </w:pPr>
            <w:r w:rsidRPr="00A73E2C">
              <w:rPr>
                <w:rFonts w:ascii="Palatino Linotype" w:eastAsia="Calibri" w:hAnsi="Palatino Linotype" w:cs="Arial"/>
                <w:b/>
                <w:bCs/>
                <w:sz w:val="20"/>
                <w:szCs w:val="20"/>
              </w:rPr>
              <w:t>SEGURIDAD</w:t>
            </w:r>
          </w:p>
          <w:p w14:paraId="25DE9EBA" w14:textId="77777777" w:rsidR="00CA3A73" w:rsidRPr="00A73E2C" w:rsidRDefault="00CA3A73" w:rsidP="00A73E2C">
            <w:pPr>
              <w:autoSpaceDE w:val="0"/>
              <w:autoSpaceDN w:val="0"/>
              <w:adjustRightInd w:val="0"/>
              <w:jc w:val="center"/>
              <w:rPr>
                <w:rFonts w:ascii="Palatino Linotype" w:eastAsia="Calibri" w:hAnsi="Palatino Linotype" w:cs="Arial"/>
                <w:b/>
                <w:bCs/>
                <w:sz w:val="20"/>
                <w:szCs w:val="20"/>
              </w:rPr>
            </w:pPr>
            <w:r w:rsidRPr="00A73E2C">
              <w:rPr>
                <w:rFonts w:ascii="Palatino Linotype" w:eastAsia="Calibri" w:hAnsi="Palatino Linotype" w:cs="Arial"/>
                <w:b/>
                <w:bCs/>
                <w:sz w:val="20"/>
                <w:szCs w:val="20"/>
              </w:rPr>
              <w:t>SOCIAL</w:t>
            </w:r>
          </w:p>
          <w:p w14:paraId="687C0555" w14:textId="77777777" w:rsidR="00CA3A73" w:rsidRPr="00A73E2C" w:rsidRDefault="00CA3A73" w:rsidP="00A73E2C">
            <w:pPr>
              <w:pStyle w:val="apartados"/>
              <w:numPr>
                <w:ilvl w:val="0"/>
                <w:numId w:val="0"/>
              </w:numPr>
              <w:jc w:val="center"/>
            </w:pPr>
            <w:r w:rsidRPr="00A73E2C">
              <w:rPr>
                <w:rFonts w:eastAsia="Calibri" w:cs="Arial"/>
                <w:b/>
                <w:bCs w:val="0"/>
              </w:rPr>
              <w:t>EMPRESARIAL (importe anual)</w:t>
            </w:r>
          </w:p>
        </w:tc>
        <w:tc>
          <w:tcPr>
            <w:tcW w:w="1534" w:type="dxa"/>
          </w:tcPr>
          <w:p w14:paraId="78E57DD2" w14:textId="77777777" w:rsidR="00CA3A73" w:rsidRPr="00A73E2C" w:rsidRDefault="00CA3A73" w:rsidP="00A73E2C">
            <w:pPr>
              <w:autoSpaceDE w:val="0"/>
              <w:autoSpaceDN w:val="0"/>
              <w:adjustRightInd w:val="0"/>
              <w:jc w:val="center"/>
              <w:rPr>
                <w:rFonts w:ascii="Palatino Linotype" w:eastAsia="Calibri" w:hAnsi="Palatino Linotype" w:cs="Arial"/>
                <w:b/>
                <w:bCs/>
                <w:sz w:val="20"/>
                <w:szCs w:val="20"/>
              </w:rPr>
            </w:pPr>
            <w:r w:rsidRPr="00A73E2C">
              <w:rPr>
                <w:rFonts w:ascii="Palatino Linotype" w:eastAsia="Calibri" w:hAnsi="Palatino Linotype" w:cs="Arial"/>
                <w:b/>
                <w:bCs/>
                <w:sz w:val="20"/>
                <w:szCs w:val="20"/>
              </w:rPr>
              <w:t>IMPORTE</w:t>
            </w:r>
          </w:p>
          <w:p w14:paraId="1718C95E" w14:textId="77777777" w:rsidR="00CA3A73" w:rsidRPr="00A73E2C" w:rsidRDefault="00CA3A73" w:rsidP="00A73E2C">
            <w:pPr>
              <w:autoSpaceDE w:val="0"/>
              <w:autoSpaceDN w:val="0"/>
              <w:adjustRightInd w:val="0"/>
              <w:jc w:val="center"/>
              <w:rPr>
                <w:rFonts w:ascii="Palatino Linotype" w:eastAsia="Calibri" w:hAnsi="Palatino Linotype" w:cs="Arial"/>
                <w:b/>
                <w:bCs/>
                <w:sz w:val="20"/>
                <w:szCs w:val="20"/>
              </w:rPr>
            </w:pPr>
            <w:r w:rsidRPr="00A73E2C">
              <w:rPr>
                <w:rFonts w:ascii="Palatino Linotype" w:eastAsia="Calibri" w:hAnsi="Palatino Linotype" w:cs="Arial"/>
                <w:b/>
                <w:bCs/>
                <w:sz w:val="20"/>
                <w:szCs w:val="20"/>
              </w:rPr>
              <w:t>TOTAL POR</w:t>
            </w:r>
          </w:p>
          <w:p w14:paraId="2CF1DA2A" w14:textId="77777777" w:rsidR="00CA3A73" w:rsidRPr="00A73E2C" w:rsidRDefault="00CA3A73" w:rsidP="00A73E2C">
            <w:pPr>
              <w:pStyle w:val="apartados"/>
              <w:numPr>
                <w:ilvl w:val="0"/>
                <w:numId w:val="0"/>
              </w:numPr>
              <w:jc w:val="center"/>
            </w:pPr>
            <w:r w:rsidRPr="00A73E2C">
              <w:rPr>
                <w:rFonts w:eastAsia="Calibri" w:cs="Arial"/>
                <w:b/>
                <w:bCs w:val="0"/>
              </w:rPr>
              <w:t>BECA</w:t>
            </w:r>
          </w:p>
        </w:tc>
      </w:tr>
      <w:tr w:rsidR="00CA3A73" w14:paraId="3FF786B0" w14:textId="77777777" w:rsidTr="00C24323">
        <w:tc>
          <w:tcPr>
            <w:tcW w:w="1925" w:type="dxa"/>
          </w:tcPr>
          <w:p w14:paraId="44F79BA9" w14:textId="77777777" w:rsidR="00CA3A73" w:rsidRPr="00A73E2C" w:rsidRDefault="00CA3A73" w:rsidP="00A73E2C">
            <w:pPr>
              <w:pStyle w:val="apartados"/>
              <w:numPr>
                <w:ilvl w:val="0"/>
                <w:numId w:val="0"/>
              </w:numPr>
            </w:pPr>
            <w:r w:rsidRPr="00A73E2C">
              <w:rPr>
                <w:rFonts w:eastAsia="Calibri" w:cs="Arial"/>
              </w:rPr>
              <w:t>ANKARA</w:t>
            </w:r>
          </w:p>
        </w:tc>
        <w:tc>
          <w:tcPr>
            <w:tcW w:w="2323" w:type="dxa"/>
          </w:tcPr>
          <w:p w14:paraId="6A1B83F3" w14:textId="77777777" w:rsidR="00CA3A73" w:rsidRPr="00A73E2C" w:rsidRDefault="00CA3A73" w:rsidP="00A73E2C">
            <w:pPr>
              <w:pStyle w:val="apartados"/>
              <w:numPr>
                <w:ilvl w:val="0"/>
                <w:numId w:val="0"/>
              </w:numPr>
            </w:pPr>
            <w:r w:rsidRPr="00A73E2C">
              <w:rPr>
                <w:rFonts w:eastAsia="Calibri" w:cs="Arial"/>
              </w:rPr>
              <w:t>TURQUÍA</w:t>
            </w:r>
          </w:p>
        </w:tc>
        <w:tc>
          <w:tcPr>
            <w:tcW w:w="1926" w:type="dxa"/>
          </w:tcPr>
          <w:p w14:paraId="3CA1EE26" w14:textId="77777777" w:rsidR="00CA3A73" w:rsidRPr="00A73E2C" w:rsidRDefault="00A73E2C" w:rsidP="00A73E2C">
            <w:pPr>
              <w:pStyle w:val="apartados"/>
              <w:numPr>
                <w:ilvl w:val="0"/>
                <w:numId w:val="0"/>
              </w:numPr>
            </w:pPr>
            <w:r w:rsidRPr="00A73E2C">
              <w:rPr>
                <w:rFonts w:eastAsia="Calibri" w:cs="Arial"/>
              </w:rPr>
              <w:t>28.117,08 €</w:t>
            </w:r>
          </w:p>
        </w:tc>
        <w:tc>
          <w:tcPr>
            <w:tcW w:w="1926" w:type="dxa"/>
          </w:tcPr>
          <w:p w14:paraId="2B39FEB9" w14:textId="77777777" w:rsidR="00CA3A73" w:rsidRPr="00A73E2C" w:rsidRDefault="00A73E2C" w:rsidP="00A73E2C">
            <w:pPr>
              <w:pStyle w:val="apartados"/>
              <w:numPr>
                <w:ilvl w:val="0"/>
                <w:numId w:val="0"/>
              </w:numPr>
            </w:pPr>
            <w:r w:rsidRPr="00A73E2C">
              <w:rPr>
                <w:rFonts w:eastAsia="Calibri" w:cs="Arial"/>
              </w:rPr>
              <w:t>582,92 €</w:t>
            </w:r>
          </w:p>
        </w:tc>
        <w:tc>
          <w:tcPr>
            <w:tcW w:w="1534" w:type="dxa"/>
          </w:tcPr>
          <w:p w14:paraId="6AEDCDA8" w14:textId="77777777" w:rsidR="00CA3A73" w:rsidRPr="00A73E2C" w:rsidRDefault="00A73E2C" w:rsidP="00A73E2C">
            <w:pPr>
              <w:pStyle w:val="apartados"/>
              <w:numPr>
                <w:ilvl w:val="0"/>
                <w:numId w:val="0"/>
              </w:numPr>
            </w:pPr>
            <w:r w:rsidRPr="00A73E2C">
              <w:rPr>
                <w:rFonts w:eastAsia="Calibri" w:cs="Arial"/>
              </w:rPr>
              <w:t>28.700 €</w:t>
            </w:r>
          </w:p>
        </w:tc>
      </w:tr>
      <w:tr w:rsidR="00CA3A73" w14:paraId="76EB88E3" w14:textId="77777777" w:rsidTr="00C24323">
        <w:tc>
          <w:tcPr>
            <w:tcW w:w="1925" w:type="dxa"/>
          </w:tcPr>
          <w:p w14:paraId="15F6F411" w14:textId="77777777" w:rsidR="00CA3A73" w:rsidRPr="00A73E2C" w:rsidRDefault="00A73E2C" w:rsidP="00A73E2C">
            <w:pPr>
              <w:pStyle w:val="apartados"/>
              <w:numPr>
                <w:ilvl w:val="0"/>
                <w:numId w:val="0"/>
              </w:numPr>
            </w:pPr>
            <w:r w:rsidRPr="00A73E2C">
              <w:rPr>
                <w:rFonts w:eastAsia="Calibri" w:cs="Arial"/>
              </w:rPr>
              <w:t>BERLIN</w:t>
            </w:r>
          </w:p>
        </w:tc>
        <w:tc>
          <w:tcPr>
            <w:tcW w:w="2323" w:type="dxa"/>
          </w:tcPr>
          <w:p w14:paraId="3DFDF9C1" w14:textId="77777777" w:rsidR="00CA3A73" w:rsidRPr="00A73E2C" w:rsidRDefault="00A73E2C" w:rsidP="00A73E2C">
            <w:pPr>
              <w:pStyle w:val="apartados"/>
              <w:numPr>
                <w:ilvl w:val="0"/>
                <w:numId w:val="0"/>
              </w:numPr>
            </w:pPr>
            <w:r w:rsidRPr="00A73E2C">
              <w:rPr>
                <w:rFonts w:eastAsia="Calibri" w:cs="Arial"/>
              </w:rPr>
              <w:t>ALEMANIA</w:t>
            </w:r>
          </w:p>
        </w:tc>
        <w:tc>
          <w:tcPr>
            <w:tcW w:w="1926" w:type="dxa"/>
          </w:tcPr>
          <w:p w14:paraId="53634930" w14:textId="77777777" w:rsidR="00CA3A73" w:rsidRPr="00A73E2C" w:rsidRDefault="00A73E2C" w:rsidP="00A73E2C">
            <w:pPr>
              <w:pStyle w:val="apartados"/>
              <w:numPr>
                <w:ilvl w:val="0"/>
                <w:numId w:val="0"/>
              </w:numPr>
            </w:pPr>
            <w:r w:rsidRPr="00A73E2C">
              <w:rPr>
                <w:rFonts w:eastAsia="Calibri" w:cs="Arial"/>
              </w:rPr>
              <w:t>29.117,08 €</w:t>
            </w:r>
          </w:p>
        </w:tc>
        <w:tc>
          <w:tcPr>
            <w:tcW w:w="1926" w:type="dxa"/>
          </w:tcPr>
          <w:p w14:paraId="22FB9BBE" w14:textId="77777777" w:rsidR="00CA3A73" w:rsidRPr="00A73E2C" w:rsidRDefault="00A73E2C" w:rsidP="00A73E2C">
            <w:pPr>
              <w:pStyle w:val="apartados"/>
              <w:numPr>
                <w:ilvl w:val="0"/>
                <w:numId w:val="0"/>
              </w:numPr>
            </w:pPr>
            <w:r w:rsidRPr="00A73E2C">
              <w:rPr>
                <w:rFonts w:eastAsia="Calibri" w:cs="Arial"/>
              </w:rPr>
              <w:t>582,92 €</w:t>
            </w:r>
          </w:p>
        </w:tc>
        <w:tc>
          <w:tcPr>
            <w:tcW w:w="1534" w:type="dxa"/>
          </w:tcPr>
          <w:p w14:paraId="299291AE" w14:textId="77777777" w:rsidR="00CA3A73" w:rsidRPr="00A73E2C" w:rsidRDefault="00A73E2C" w:rsidP="00A73E2C">
            <w:pPr>
              <w:pStyle w:val="apartados"/>
              <w:numPr>
                <w:ilvl w:val="0"/>
                <w:numId w:val="0"/>
              </w:numPr>
            </w:pPr>
            <w:r w:rsidRPr="00A73E2C">
              <w:rPr>
                <w:rFonts w:eastAsia="Calibri" w:cs="Arial"/>
              </w:rPr>
              <w:t>28.700 €</w:t>
            </w:r>
          </w:p>
        </w:tc>
      </w:tr>
      <w:tr w:rsidR="00CA3A73" w14:paraId="07D19785" w14:textId="77777777" w:rsidTr="00C24323">
        <w:tc>
          <w:tcPr>
            <w:tcW w:w="1925" w:type="dxa"/>
          </w:tcPr>
          <w:p w14:paraId="44EF7403" w14:textId="77777777" w:rsidR="00CA3A73" w:rsidRPr="00A73E2C" w:rsidRDefault="00A73E2C" w:rsidP="00A73E2C">
            <w:pPr>
              <w:pStyle w:val="apartados"/>
              <w:numPr>
                <w:ilvl w:val="0"/>
                <w:numId w:val="0"/>
              </w:numPr>
            </w:pPr>
            <w:r w:rsidRPr="00A73E2C">
              <w:rPr>
                <w:rFonts w:eastAsia="Calibri" w:cs="Arial"/>
              </w:rPr>
              <w:t>BERNA</w:t>
            </w:r>
          </w:p>
        </w:tc>
        <w:tc>
          <w:tcPr>
            <w:tcW w:w="2323" w:type="dxa"/>
          </w:tcPr>
          <w:p w14:paraId="31426132" w14:textId="77777777" w:rsidR="00CA3A73" w:rsidRPr="00A73E2C" w:rsidRDefault="00A73E2C" w:rsidP="00A73E2C">
            <w:pPr>
              <w:pStyle w:val="apartados"/>
              <w:numPr>
                <w:ilvl w:val="0"/>
                <w:numId w:val="0"/>
              </w:numPr>
            </w:pPr>
            <w:r w:rsidRPr="00A73E2C">
              <w:rPr>
                <w:rFonts w:eastAsia="Calibri" w:cs="Arial"/>
              </w:rPr>
              <w:t>SUIZA</w:t>
            </w:r>
          </w:p>
        </w:tc>
        <w:tc>
          <w:tcPr>
            <w:tcW w:w="1926" w:type="dxa"/>
          </w:tcPr>
          <w:p w14:paraId="5A97874A" w14:textId="77777777" w:rsidR="00CA3A73" w:rsidRPr="00A73E2C" w:rsidRDefault="00A73E2C" w:rsidP="00A73E2C">
            <w:pPr>
              <w:pStyle w:val="apartados"/>
              <w:numPr>
                <w:ilvl w:val="0"/>
                <w:numId w:val="0"/>
              </w:numPr>
            </w:pPr>
            <w:r w:rsidRPr="00A73E2C">
              <w:rPr>
                <w:rFonts w:eastAsia="Calibri" w:cs="Arial"/>
              </w:rPr>
              <w:t>37.417,08 €</w:t>
            </w:r>
          </w:p>
        </w:tc>
        <w:tc>
          <w:tcPr>
            <w:tcW w:w="1926" w:type="dxa"/>
          </w:tcPr>
          <w:p w14:paraId="022E10B5" w14:textId="77777777" w:rsidR="00CA3A73" w:rsidRPr="00A73E2C" w:rsidRDefault="00A73E2C" w:rsidP="00A73E2C">
            <w:pPr>
              <w:pStyle w:val="apartados"/>
              <w:numPr>
                <w:ilvl w:val="0"/>
                <w:numId w:val="0"/>
              </w:numPr>
            </w:pPr>
            <w:r w:rsidRPr="00A73E2C">
              <w:rPr>
                <w:rFonts w:eastAsia="Calibri" w:cs="Arial"/>
              </w:rPr>
              <w:t>582,92 €</w:t>
            </w:r>
          </w:p>
        </w:tc>
        <w:tc>
          <w:tcPr>
            <w:tcW w:w="1534" w:type="dxa"/>
          </w:tcPr>
          <w:p w14:paraId="3C4395AB" w14:textId="77777777" w:rsidR="00CA3A73" w:rsidRPr="00A73E2C" w:rsidRDefault="00A73E2C" w:rsidP="00A73E2C">
            <w:pPr>
              <w:pStyle w:val="apartados"/>
              <w:numPr>
                <w:ilvl w:val="0"/>
                <w:numId w:val="0"/>
              </w:numPr>
            </w:pPr>
            <w:r w:rsidRPr="00A73E2C">
              <w:rPr>
                <w:rFonts w:eastAsia="Calibri" w:cs="Arial"/>
              </w:rPr>
              <w:t>38.000 €</w:t>
            </w:r>
          </w:p>
        </w:tc>
      </w:tr>
      <w:tr w:rsidR="00CA3A73" w14:paraId="7BE8BF70" w14:textId="77777777" w:rsidTr="00C24323">
        <w:tc>
          <w:tcPr>
            <w:tcW w:w="1925" w:type="dxa"/>
          </w:tcPr>
          <w:p w14:paraId="0EAE7DFF" w14:textId="77777777" w:rsidR="00CA3A73" w:rsidRPr="00A73E2C" w:rsidRDefault="00A73E2C" w:rsidP="00A73E2C">
            <w:pPr>
              <w:pStyle w:val="apartados"/>
              <w:numPr>
                <w:ilvl w:val="0"/>
                <w:numId w:val="0"/>
              </w:numPr>
            </w:pPr>
            <w:r w:rsidRPr="00A73E2C">
              <w:rPr>
                <w:rFonts w:eastAsia="Calibri" w:cs="Arial"/>
              </w:rPr>
              <w:t>CASABLANCA</w:t>
            </w:r>
          </w:p>
        </w:tc>
        <w:tc>
          <w:tcPr>
            <w:tcW w:w="2323" w:type="dxa"/>
          </w:tcPr>
          <w:p w14:paraId="57244759" w14:textId="77777777" w:rsidR="00CA3A73" w:rsidRPr="00A73E2C" w:rsidRDefault="00A73E2C" w:rsidP="00A73E2C">
            <w:pPr>
              <w:pStyle w:val="apartados"/>
              <w:numPr>
                <w:ilvl w:val="0"/>
                <w:numId w:val="0"/>
              </w:numPr>
            </w:pPr>
            <w:r w:rsidRPr="00A73E2C">
              <w:rPr>
                <w:rFonts w:eastAsia="Calibri" w:cs="Arial"/>
              </w:rPr>
              <w:t>MARRUECOS</w:t>
            </w:r>
          </w:p>
        </w:tc>
        <w:tc>
          <w:tcPr>
            <w:tcW w:w="1926" w:type="dxa"/>
          </w:tcPr>
          <w:p w14:paraId="25D20583" w14:textId="77777777" w:rsidR="00CA3A73" w:rsidRPr="00A73E2C" w:rsidRDefault="00A73E2C" w:rsidP="00A73E2C">
            <w:pPr>
              <w:pStyle w:val="apartados"/>
              <w:numPr>
                <w:ilvl w:val="0"/>
                <w:numId w:val="0"/>
              </w:numPr>
            </w:pPr>
            <w:r w:rsidRPr="00A73E2C">
              <w:rPr>
                <w:rFonts w:eastAsia="Calibri" w:cs="Arial"/>
              </w:rPr>
              <w:t>24.117,08 €</w:t>
            </w:r>
          </w:p>
        </w:tc>
        <w:tc>
          <w:tcPr>
            <w:tcW w:w="1926" w:type="dxa"/>
          </w:tcPr>
          <w:p w14:paraId="052A46D0" w14:textId="77777777" w:rsidR="00CA3A73" w:rsidRPr="00A73E2C" w:rsidRDefault="00A73E2C" w:rsidP="00A73E2C">
            <w:pPr>
              <w:pStyle w:val="apartados"/>
              <w:numPr>
                <w:ilvl w:val="0"/>
                <w:numId w:val="0"/>
              </w:numPr>
            </w:pPr>
            <w:r w:rsidRPr="00A73E2C">
              <w:rPr>
                <w:rFonts w:eastAsia="Calibri" w:cs="Arial"/>
              </w:rPr>
              <w:t>582,92 €</w:t>
            </w:r>
          </w:p>
        </w:tc>
        <w:tc>
          <w:tcPr>
            <w:tcW w:w="1534" w:type="dxa"/>
          </w:tcPr>
          <w:p w14:paraId="41EB5355" w14:textId="77777777" w:rsidR="00CA3A73" w:rsidRPr="00A73E2C" w:rsidRDefault="00A73E2C" w:rsidP="00A73E2C">
            <w:pPr>
              <w:pStyle w:val="apartados"/>
              <w:numPr>
                <w:ilvl w:val="0"/>
                <w:numId w:val="0"/>
              </w:numPr>
            </w:pPr>
            <w:r w:rsidRPr="00A73E2C">
              <w:rPr>
                <w:rFonts w:eastAsia="Calibri" w:cs="Arial"/>
              </w:rPr>
              <w:t>24.700 €</w:t>
            </w:r>
          </w:p>
        </w:tc>
      </w:tr>
      <w:tr w:rsidR="00CA3A73" w14:paraId="27F1114F" w14:textId="77777777" w:rsidTr="00C24323">
        <w:tc>
          <w:tcPr>
            <w:tcW w:w="1925" w:type="dxa"/>
          </w:tcPr>
          <w:p w14:paraId="2B052A8B" w14:textId="77777777" w:rsidR="00CA3A73" w:rsidRPr="00A73E2C" w:rsidRDefault="00A73E2C" w:rsidP="00A73E2C">
            <w:pPr>
              <w:pStyle w:val="apartados"/>
              <w:numPr>
                <w:ilvl w:val="0"/>
                <w:numId w:val="0"/>
              </w:numPr>
            </w:pPr>
            <w:r w:rsidRPr="00A73E2C">
              <w:rPr>
                <w:rFonts w:eastAsia="Calibri" w:cs="Arial"/>
              </w:rPr>
              <w:t>DUBAI</w:t>
            </w:r>
          </w:p>
        </w:tc>
        <w:tc>
          <w:tcPr>
            <w:tcW w:w="2323" w:type="dxa"/>
          </w:tcPr>
          <w:p w14:paraId="003DDDE8" w14:textId="77777777" w:rsidR="00CA3A73" w:rsidRPr="00A73E2C" w:rsidRDefault="00A73E2C" w:rsidP="00A73E2C">
            <w:pPr>
              <w:pStyle w:val="apartados"/>
              <w:numPr>
                <w:ilvl w:val="0"/>
                <w:numId w:val="0"/>
              </w:numPr>
            </w:pPr>
            <w:r w:rsidRPr="00A73E2C">
              <w:rPr>
                <w:rFonts w:eastAsia="Calibri" w:cs="Arial"/>
              </w:rPr>
              <w:t>EMIRATOS ARABES</w:t>
            </w:r>
          </w:p>
        </w:tc>
        <w:tc>
          <w:tcPr>
            <w:tcW w:w="1926" w:type="dxa"/>
          </w:tcPr>
          <w:p w14:paraId="6076C4BA" w14:textId="77777777" w:rsidR="00CA3A73" w:rsidRPr="00A73E2C" w:rsidRDefault="00A73E2C" w:rsidP="00A73E2C">
            <w:pPr>
              <w:pStyle w:val="apartados"/>
              <w:numPr>
                <w:ilvl w:val="0"/>
                <w:numId w:val="0"/>
              </w:numPr>
            </w:pPr>
            <w:r w:rsidRPr="00A73E2C">
              <w:rPr>
                <w:rFonts w:eastAsia="Calibri" w:cs="Arial"/>
              </w:rPr>
              <w:t>37.417,08 €</w:t>
            </w:r>
          </w:p>
        </w:tc>
        <w:tc>
          <w:tcPr>
            <w:tcW w:w="1926" w:type="dxa"/>
          </w:tcPr>
          <w:p w14:paraId="4765FD4C" w14:textId="77777777" w:rsidR="00CA3A73" w:rsidRPr="00A73E2C" w:rsidRDefault="00A73E2C" w:rsidP="00A73E2C">
            <w:pPr>
              <w:pStyle w:val="apartados"/>
              <w:numPr>
                <w:ilvl w:val="0"/>
                <w:numId w:val="0"/>
              </w:numPr>
            </w:pPr>
            <w:r w:rsidRPr="00A73E2C">
              <w:rPr>
                <w:rFonts w:eastAsia="Calibri" w:cs="Arial"/>
              </w:rPr>
              <w:t>582,92 €</w:t>
            </w:r>
          </w:p>
        </w:tc>
        <w:tc>
          <w:tcPr>
            <w:tcW w:w="1534" w:type="dxa"/>
          </w:tcPr>
          <w:p w14:paraId="2EB319C9" w14:textId="77777777" w:rsidR="00CA3A73" w:rsidRPr="00A73E2C" w:rsidRDefault="00A73E2C" w:rsidP="00A73E2C">
            <w:pPr>
              <w:pStyle w:val="apartados"/>
              <w:numPr>
                <w:ilvl w:val="0"/>
                <w:numId w:val="0"/>
              </w:numPr>
            </w:pPr>
            <w:r w:rsidRPr="00A73E2C">
              <w:rPr>
                <w:rFonts w:eastAsia="Calibri" w:cs="Arial"/>
              </w:rPr>
              <w:t>38.000 €</w:t>
            </w:r>
          </w:p>
        </w:tc>
      </w:tr>
      <w:tr w:rsidR="00CA3A73" w14:paraId="0EA6A9D7" w14:textId="77777777" w:rsidTr="00C24323">
        <w:tc>
          <w:tcPr>
            <w:tcW w:w="1925" w:type="dxa"/>
          </w:tcPr>
          <w:p w14:paraId="6631BCA5" w14:textId="77777777" w:rsidR="00CA3A73" w:rsidRPr="00A73E2C" w:rsidRDefault="00A73E2C" w:rsidP="00A73E2C">
            <w:pPr>
              <w:pStyle w:val="apartados"/>
              <w:numPr>
                <w:ilvl w:val="0"/>
                <w:numId w:val="0"/>
              </w:numPr>
            </w:pPr>
            <w:r w:rsidRPr="00A73E2C">
              <w:rPr>
                <w:rFonts w:eastAsia="Calibri" w:cs="Arial"/>
              </w:rPr>
              <w:t>DUBAI</w:t>
            </w:r>
          </w:p>
        </w:tc>
        <w:tc>
          <w:tcPr>
            <w:tcW w:w="2323" w:type="dxa"/>
          </w:tcPr>
          <w:p w14:paraId="1D1EE195" w14:textId="77777777" w:rsidR="00CA3A73" w:rsidRPr="00A73E2C" w:rsidRDefault="00A73E2C" w:rsidP="00A73E2C">
            <w:pPr>
              <w:pStyle w:val="apartados"/>
              <w:numPr>
                <w:ilvl w:val="0"/>
                <w:numId w:val="0"/>
              </w:numPr>
            </w:pPr>
            <w:r w:rsidRPr="00A73E2C">
              <w:rPr>
                <w:rFonts w:eastAsia="Calibri" w:cs="Arial"/>
              </w:rPr>
              <w:t>EMIRATOS ARABES</w:t>
            </w:r>
          </w:p>
        </w:tc>
        <w:tc>
          <w:tcPr>
            <w:tcW w:w="1926" w:type="dxa"/>
          </w:tcPr>
          <w:p w14:paraId="44C0CA39" w14:textId="77777777" w:rsidR="00CA3A73" w:rsidRPr="00A73E2C" w:rsidRDefault="00A73E2C" w:rsidP="00A73E2C">
            <w:pPr>
              <w:pStyle w:val="apartados"/>
              <w:numPr>
                <w:ilvl w:val="0"/>
                <w:numId w:val="0"/>
              </w:numPr>
            </w:pPr>
            <w:r w:rsidRPr="00A73E2C">
              <w:rPr>
                <w:rFonts w:eastAsia="Calibri" w:cs="Arial"/>
              </w:rPr>
              <w:t>37.417,08 €</w:t>
            </w:r>
          </w:p>
        </w:tc>
        <w:tc>
          <w:tcPr>
            <w:tcW w:w="1926" w:type="dxa"/>
          </w:tcPr>
          <w:p w14:paraId="331AD648" w14:textId="77777777" w:rsidR="00CA3A73" w:rsidRPr="00A73E2C" w:rsidRDefault="00A73E2C" w:rsidP="00A73E2C">
            <w:pPr>
              <w:pStyle w:val="apartados"/>
              <w:numPr>
                <w:ilvl w:val="0"/>
                <w:numId w:val="0"/>
              </w:numPr>
            </w:pPr>
            <w:r w:rsidRPr="00A73E2C">
              <w:rPr>
                <w:rFonts w:eastAsia="Calibri" w:cs="Arial"/>
              </w:rPr>
              <w:t>582,92 €</w:t>
            </w:r>
          </w:p>
        </w:tc>
        <w:tc>
          <w:tcPr>
            <w:tcW w:w="1534" w:type="dxa"/>
          </w:tcPr>
          <w:p w14:paraId="279B5F60" w14:textId="77777777" w:rsidR="00CA3A73" w:rsidRPr="00A73E2C" w:rsidRDefault="00A73E2C" w:rsidP="00A73E2C">
            <w:pPr>
              <w:pStyle w:val="apartados"/>
              <w:numPr>
                <w:ilvl w:val="0"/>
                <w:numId w:val="0"/>
              </w:numPr>
            </w:pPr>
            <w:r w:rsidRPr="00A73E2C">
              <w:rPr>
                <w:rFonts w:eastAsia="Calibri" w:cs="Arial"/>
              </w:rPr>
              <w:t>38.000 €</w:t>
            </w:r>
          </w:p>
        </w:tc>
      </w:tr>
      <w:tr w:rsidR="00CA3A73" w14:paraId="20484404" w14:textId="77777777" w:rsidTr="00C24323">
        <w:tc>
          <w:tcPr>
            <w:tcW w:w="1925" w:type="dxa"/>
          </w:tcPr>
          <w:p w14:paraId="2ACE46EB" w14:textId="77777777" w:rsidR="00CA3A73" w:rsidRPr="00A73E2C" w:rsidRDefault="00A73E2C" w:rsidP="00A73E2C">
            <w:pPr>
              <w:pStyle w:val="apartados"/>
              <w:numPr>
                <w:ilvl w:val="0"/>
                <w:numId w:val="0"/>
              </w:numPr>
            </w:pPr>
            <w:r w:rsidRPr="00A73E2C">
              <w:rPr>
                <w:rFonts w:eastAsia="Calibri" w:cs="Arial"/>
              </w:rPr>
              <w:t>KIEV</w:t>
            </w:r>
          </w:p>
        </w:tc>
        <w:tc>
          <w:tcPr>
            <w:tcW w:w="2323" w:type="dxa"/>
          </w:tcPr>
          <w:p w14:paraId="4683667C" w14:textId="77777777" w:rsidR="00CA3A73" w:rsidRPr="00A73E2C" w:rsidRDefault="00A73E2C" w:rsidP="00A73E2C">
            <w:pPr>
              <w:pStyle w:val="apartados"/>
              <w:numPr>
                <w:ilvl w:val="0"/>
                <w:numId w:val="0"/>
              </w:numPr>
            </w:pPr>
            <w:r w:rsidRPr="00A73E2C">
              <w:rPr>
                <w:rFonts w:eastAsia="Calibri" w:cs="Arial"/>
              </w:rPr>
              <w:t>UCRANIA</w:t>
            </w:r>
          </w:p>
        </w:tc>
        <w:tc>
          <w:tcPr>
            <w:tcW w:w="1926" w:type="dxa"/>
          </w:tcPr>
          <w:p w14:paraId="39FF76F8" w14:textId="77777777" w:rsidR="00CA3A73" w:rsidRPr="00A73E2C" w:rsidRDefault="00A73E2C" w:rsidP="00A73E2C">
            <w:pPr>
              <w:pStyle w:val="apartados"/>
              <w:numPr>
                <w:ilvl w:val="0"/>
                <w:numId w:val="0"/>
              </w:numPr>
            </w:pPr>
            <w:r w:rsidRPr="00A73E2C">
              <w:rPr>
                <w:rFonts w:eastAsia="Calibri" w:cs="Arial"/>
              </w:rPr>
              <w:t>26.117,08 €</w:t>
            </w:r>
          </w:p>
        </w:tc>
        <w:tc>
          <w:tcPr>
            <w:tcW w:w="1926" w:type="dxa"/>
          </w:tcPr>
          <w:p w14:paraId="1883CC5B" w14:textId="77777777" w:rsidR="00CA3A73" w:rsidRPr="00A73E2C" w:rsidRDefault="00A73E2C" w:rsidP="00A73E2C">
            <w:pPr>
              <w:pStyle w:val="apartados"/>
              <w:numPr>
                <w:ilvl w:val="0"/>
                <w:numId w:val="0"/>
              </w:numPr>
            </w:pPr>
            <w:r w:rsidRPr="00A73E2C">
              <w:rPr>
                <w:rFonts w:eastAsia="Calibri" w:cs="Arial"/>
              </w:rPr>
              <w:t>582,92 €</w:t>
            </w:r>
          </w:p>
        </w:tc>
        <w:tc>
          <w:tcPr>
            <w:tcW w:w="1534" w:type="dxa"/>
          </w:tcPr>
          <w:p w14:paraId="134384BF" w14:textId="77777777" w:rsidR="00CA3A73" w:rsidRPr="00A73E2C" w:rsidRDefault="00A73E2C" w:rsidP="00A73E2C">
            <w:pPr>
              <w:pStyle w:val="apartados"/>
              <w:numPr>
                <w:ilvl w:val="0"/>
                <w:numId w:val="0"/>
              </w:numPr>
            </w:pPr>
            <w:r w:rsidRPr="00A73E2C">
              <w:rPr>
                <w:rFonts w:eastAsia="Calibri" w:cs="Arial"/>
              </w:rPr>
              <w:t>26.700 €</w:t>
            </w:r>
          </w:p>
        </w:tc>
      </w:tr>
      <w:tr w:rsidR="00CA3A73" w14:paraId="3431FDF6" w14:textId="77777777" w:rsidTr="00C24323">
        <w:tc>
          <w:tcPr>
            <w:tcW w:w="1925" w:type="dxa"/>
          </w:tcPr>
          <w:p w14:paraId="0F6622E0" w14:textId="77777777" w:rsidR="00CA3A73" w:rsidRPr="00A73E2C" w:rsidRDefault="00A73E2C" w:rsidP="00A73E2C">
            <w:pPr>
              <w:pStyle w:val="apartados"/>
              <w:numPr>
                <w:ilvl w:val="0"/>
                <w:numId w:val="0"/>
              </w:numPr>
            </w:pPr>
            <w:r w:rsidRPr="00A73E2C">
              <w:rPr>
                <w:rFonts w:eastAsia="Calibri" w:cs="Arial"/>
              </w:rPr>
              <w:t>MILÁN</w:t>
            </w:r>
          </w:p>
        </w:tc>
        <w:tc>
          <w:tcPr>
            <w:tcW w:w="2323" w:type="dxa"/>
          </w:tcPr>
          <w:p w14:paraId="5C54A18C" w14:textId="77777777" w:rsidR="00CA3A73" w:rsidRPr="00A73E2C" w:rsidRDefault="00A73E2C" w:rsidP="00A73E2C">
            <w:pPr>
              <w:pStyle w:val="apartados"/>
              <w:numPr>
                <w:ilvl w:val="0"/>
                <w:numId w:val="0"/>
              </w:numPr>
            </w:pPr>
            <w:r w:rsidRPr="00A73E2C">
              <w:rPr>
                <w:rFonts w:eastAsia="Calibri" w:cs="Arial"/>
              </w:rPr>
              <w:t>ITALIA</w:t>
            </w:r>
          </w:p>
        </w:tc>
        <w:tc>
          <w:tcPr>
            <w:tcW w:w="1926" w:type="dxa"/>
          </w:tcPr>
          <w:p w14:paraId="35C65E36" w14:textId="77777777" w:rsidR="00CA3A73" w:rsidRPr="00A73E2C" w:rsidRDefault="00A73E2C" w:rsidP="00A73E2C">
            <w:pPr>
              <w:pStyle w:val="apartados"/>
              <w:numPr>
                <w:ilvl w:val="0"/>
                <w:numId w:val="0"/>
              </w:numPr>
            </w:pPr>
            <w:r w:rsidRPr="00A73E2C">
              <w:rPr>
                <w:rFonts w:eastAsia="Calibri" w:cs="Arial"/>
              </w:rPr>
              <w:t>31.117,08 €</w:t>
            </w:r>
          </w:p>
        </w:tc>
        <w:tc>
          <w:tcPr>
            <w:tcW w:w="1926" w:type="dxa"/>
          </w:tcPr>
          <w:p w14:paraId="16191C1B" w14:textId="77777777" w:rsidR="00CA3A73" w:rsidRPr="00A73E2C" w:rsidRDefault="00A73E2C" w:rsidP="00A73E2C">
            <w:pPr>
              <w:pStyle w:val="apartados"/>
              <w:numPr>
                <w:ilvl w:val="0"/>
                <w:numId w:val="0"/>
              </w:numPr>
            </w:pPr>
            <w:r w:rsidRPr="00A73E2C">
              <w:rPr>
                <w:rFonts w:eastAsia="Calibri" w:cs="Arial"/>
              </w:rPr>
              <w:t>582,92 €</w:t>
            </w:r>
          </w:p>
        </w:tc>
        <w:tc>
          <w:tcPr>
            <w:tcW w:w="1534" w:type="dxa"/>
          </w:tcPr>
          <w:p w14:paraId="5C57ED28" w14:textId="77777777" w:rsidR="00CA3A73" w:rsidRPr="00A73E2C" w:rsidRDefault="00A73E2C" w:rsidP="00A73E2C">
            <w:pPr>
              <w:pStyle w:val="apartados"/>
              <w:numPr>
                <w:ilvl w:val="0"/>
                <w:numId w:val="0"/>
              </w:numPr>
            </w:pPr>
            <w:r w:rsidRPr="00A73E2C">
              <w:rPr>
                <w:rFonts w:eastAsia="Calibri" w:cs="Arial"/>
              </w:rPr>
              <w:t>31.700 €</w:t>
            </w:r>
          </w:p>
        </w:tc>
      </w:tr>
      <w:tr w:rsidR="00CA3A73" w14:paraId="2A5F7E83" w14:textId="77777777" w:rsidTr="00C24323">
        <w:tc>
          <w:tcPr>
            <w:tcW w:w="1925" w:type="dxa"/>
          </w:tcPr>
          <w:p w14:paraId="7CE88574" w14:textId="77777777" w:rsidR="00CA3A73" w:rsidRPr="00A73E2C" w:rsidRDefault="00A73E2C" w:rsidP="00A73E2C">
            <w:pPr>
              <w:pStyle w:val="apartados"/>
              <w:numPr>
                <w:ilvl w:val="0"/>
                <w:numId w:val="0"/>
              </w:numPr>
            </w:pPr>
            <w:r w:rsidRPr="00A73E2C">
              <w:rPr>
                <w:rFonts w:eastAsia="Calibri" w:cs="Arial"/>
              </w:rPr>
              <w:t>MOSCU</w:t>
            </w:r>
          </w:p>
        </w:tc>
        <w:tc>
          <w:tcPr>
            <w:tcW w:w="2323" w:type="dxa"/>
          </w:tcPr>
          <w:p w14:paraId="7F54B117" w14:textId="77777777" w:rsidR="00CA3A73" w:rsidRPr="00A73E2C" w:rsidRDefault="00A73E2C" w:rsidP="00A73E2C">
            <w:pPr>
              <w:pStyle w:val="apartados"/>
              <w:numPr>
                <w:ilvl w:val="0"/>
                <w:numId w:val="0"/>
              </w:numPr>
            </w:pPr>
            <w:r w:rsidRPr="00A73E2C">
              <w:rPr>
                <w:rFonts w:eastAsia="Calibri" w:cs="Arial"/>
              </w:rPr>
              <w:t>RUSIA</w:t>
            </w:r>
          </w:p>
        </w:tc>
        <w:tc>
          <w:tcPr>
            <w:tcW w:w="1926" w:type="dxa"/>
          </w:tcPr>
          <w:p w14:paraId="6F1ACC98" w14:textId="77777777" w:rsidR="00CA3A73" w:rsidRPr="00A73E2C" w:rsidRDefault="00A73E2C" w:rsidP="00A73E2C">
            <w:pPr>
              <w:pStyle w:val="apartados"/>
              <w:numPr>
                <w:ilvl w:val="0"/>
                <w:numId w:val="0"/>
              </w:numPr>
            </w:pPr>
            <w:r w:rsidRPr="00A73E2C">
              <w:rPr>
                <w:rFonts w:eastAsia="Calibri" w:cs="Arial"/>
              </w:rPr>
              <w:t>31.717,08 €</w:t>
            </w:r>
          </w:p>
        </w:tc>
        <w:tc>
          <w:tcPr>
            <w:tcW w:w="1926" w:type="dxa"/>
          </w:tcPr>
          <w:p w14:paraId="7227CC31" w14:textId="77777777" w:rsidR="00CA3A73" w:rsidRPr="00A73E2C" w:rsidRDefault="00A73E2C" w:rsidP="00A73E2C">
            <w:pPr>
              <w:pStyle w:val="apartados"/>
              <w:numPr>
                <w:ilvl w:val="0"/>
                <w:numId w:val="0"/>
              </w:numPr>
            </w:pPr>
            <w:r w:rsidRPr="00A73E2C">
              <w:rPr>
                <w:rFonts w:eastAsia="Calibri" w:cs="Arial"/>
              </w:rPr>
              <w:t>582,92 €</w:t>
            </w:r>
          </w:p>
        </w:tc>
        <w:tc>
          <w:tcPr>
            <w:tcW w:w="1534" w:type="dxa"/>
          </w:tcPr>
          <w:p w14:paraId="7BD16012" w14:textId="77777777" w:rsidR="00CA3A73" w:rsidRPr="00A73E2C" w:rsidRDefault="00A73E2C" w:rsidP="00A73E2C">
            <w:pPr>
              <w:pStyle w:val="apartados"/>
              <w:numPr>
                <w:ilvl w:val="0"/>
                <w:numId w:val="0"/>
              </w:numPr>
            </w:pPr>
            <w:r w:rsidRPr="00A73E2C">
              <w:rPr>
                <w:rFonts w:eastAsia="Calibri" w:cs="Arial"/>
              </w:rPr>
              <w:t>32.300 €</w:t>
            </w:r>
          </w:p>
        </w:tc>
      </w:tr>
      <w:tr w:rsidR="00CA3A73" w14:paraId="139C5602" w14:textId="77777777" w:rsidTr="00C24323">
        <w:tc>
          <w:tcPr>
            <w:tcW w:w="1925" w:type="dxa"/>
          </w:tcPr>
          <w:p w14:paraId="2C8537B1" w14:textId="77777777" w:rsidR="00CA3A73" w:rsidRPr="00A73E2C" w:rsidRDefault="00A73E2C" w:rsidP="00A73E2C">
            <w:pPr>
              <w:pStyle w:val="apartados"/>
              <w:numPr>
                <w:ilvl w:val="0"/>
                <w:numId w:val="0"/>
              </w:numPr>
            </w:pPr>
            <w:r w:rsidRPr="00A73E2C">
              <w:rPr>
                <w:rFonts w:eastAsia="Calibri" w:cs="Arial"/>
              </w:rPr>
              <w:t>MUMBAI</w:t>
            </w:r>
          </w:p>
        </w:tc>
        <w:tc>
          <w:tcPr>
            <w:tcW w:w="2323" w:type="dxa"/>
          </w:tcPr>
          <w:p w14:paraId="0DB63B73" w14:textId="77777777" w:rsidR="00CA3A73" w:rsidRPr="00A73E2C" w:rsidRDefault="00A73E2C" w:rsidP="00A73E2C">
            <w:pPr>
              <w:pStyle w:val="apartados"/>
              <w:numPr>
                <w:ilvl w:val="0"/>
                <w:numId w:val="0"/>
              </w:numPr>
            </w:pPr>
            <w:r w:rsidRPr="00A73E2C">
              <w:rPr>
                <w:rFonts w:eastAsia="Calibri" w:cs="Arial"/>
              </w:rPr>
              <w:t>INDIA</w:t>
            </w:r>
          </w:p>
        </w:tc>
        <w:tc>
          <w:tcPr>
            <w:tcW w:w="1926" w:type="dxa"/>
          </w:tcPr>
          <w:p w14:paraId="23135C75" w14:textId="77777777" w:rsidR="00CA3A73" w:rsidRPr="00A73E2C" w:rsidRDefault="00A73E2C" w:rsidP="00A73E2C">
            <w:pPr>
              <w:pStyle w:val="apartados"/>
              <w:numPr>
                <w:ilvl w:val="0"/>
                <w:numId w:val="0"/>
              </w:numPr>
            </w:pPr>
            <w:r w:rsidRPr="00A73E2C">
              <w:rPr>
                <w:rFonts w:eastAsia="Calibri" w:cs="Arial"/>
              </w:rPr>
              <w:t>29.117,08 €</w:t>
            </w:r>
          </w:p>
        </w:tc>
        <w:tc>
          <w:tcPr>
            <w:tcW w:w="1926" w:type="dxa"/>
          </w:tcPr>
          <w:p w14:paraId="38CEB864" w14:textId="77777777" w:rsidR="00CA3A73" w:rsidRPr="00A73E2C" w:rsidRDefault="00A73E2C" w:rsidP="00A73E2C">
            <w:pPr>
              <w:pStyle w:val="apartados"/>
              <w:numPr>
                <w:ilvl w:val="0"/>
                <w:numId w:val="0"/>
              </w:numPr>
            </w:pPr>
            <w:r w:rsidRPr="00A73E2C">
              <w:rPr>
                <w:rFonts w:eastAsia="Calibri" w:cs="Arial"/>
              </w:rPr>
              <w:t>582,92 €</w:t>
            </w:r>
          </w:p>
        </w:tc>
        <w:tc>
          <w:tcPr>
            <w:tcW w:w="1534" w:type="dxa"/>
          </w:tcPr>
          <w:p w14:paraId="6D849D88" w14:textId="77777777" w:rsidR="00CA3A73" w:rsidRPr="00A73E2C" w:rsidRDefault="00A73E2C" w:rsidP="00A73E2C">
            <w:pPr>
              <w:pStyle w:val="apartados"/>
              <w:numPr>
                <w:ilvl w:val="0"/>
                <w:numId w:val="0"/>
              </w:numPr>
            </w:pPr>
            <w:r w:rsidRPr="00A73E2C">
              <w:rPr>
                <w:rFonts w:eastAsia="Calibri" w:cs="Arial"/>
              </w:rPr>
              <w:t>29.700 €</w:t>
            </w:r>
          </w:p>
        </w:tc>
      </w:tr>
    </w:tbl>
    <w:bookmarkEnd w:id="7"/>
    <w:p w14:paraId="6F9C37E8" w14:textId="77777777" w:rsidR="000979BC" w:rsidRPr="00EF0E11" w:rsidRDefault="000979BC" w:rsidP="00EF0E11">
      <w:pPr>
        <w:pStyle w:val="Apartados0"/>
      </w:pPr>
      <w:r w:rsidRPr="00EF0E11">
        <w:t xml:space="preserve">La ayuda se concede en concepto de gastos de estancia en el país de destino, diferenciadas en función del mismo y calculada sobre la base de 365 días de duración de las prácticas. Con la dotación asignada, el becario tendrá que afrontar los siguientes gastos: visado (en su caso), gastos de estancia en el país de destino, seguro combinado (con cobertura de asistencia en viajes, accidente individual, intervención quirúrgica, hospitalización, asistencia médica y repatriación en su caso) billete de desplazamiento de ida y vuelta al país de destino, cuota IRPF y seguridad social. </w:t>
      </w:r>
    </w:p>
    <w:p w14:paraId="5719AD6D" w14:textId="77777777" w:rsidR="000979BC" w:rsidRPr="00EF0E11" w:rsidRDefault="000979BC" w:rsidP="00EF0E11">
      <w:pPr>
        <w:pStyle w:val="Apartados0"/>
        <w:numPr>
          <w:ilvl w:val="0"/>
          <w:numId w:val="0"/>
        </w:numPr>
        <w:ind w:left="1191" w:firstLine="851"/>
      </w:pPr>
      <w:r w:rsidRPr="00EF0E11">
        <w:t xml:space="preserve">Las personas beneficiarias de la beca, deben tener contratado el seguro combinado antes de su incorporación al destino, con una vigencia comprendida entre el día de su partida y el día de su regreso, cubriendo por tanto todo el periodo de las prácticas de internacionalización en el extranjero. </w:t>
      </w:r>
    </w:p>
    <w:p w14:paraId="0F1F090A" w14:textId="77777777" w:rsidR="000979BC" w:rsidRPr="00EF0E11" w:rsidRDefault="000979BC" w:rsidP="00EF0E11">
      <w:pPr>
        <w:pStyle w:val="Apartados0"/>
        <w:numPr>
          <w:ilvl w:val="0"/>
          <w:numId w:val="0"/>
        </w:numPr>
        <w:ind w:left="1191" w:firstLine="851"/>
      </w:pPr>
      <w:r w:rsidRPr="00EF0E11">
        <w:t xml:space="preserve">Serán la/os becaria/os quienes gestionen sus billetes de ida y vuelta al lugar de destino, el seguro de viaje con las prestaciones señaladas además de su lugar de alojamiento. La documentación correspondiente a dicha gestión tendrá que ser custodiada por la/el becaria/o y </w:t>
      </w:r>
      <w:r w:rsidR="008D73F2" w:rsidRPr="00EF0E11">
        <w:t>entregada</w:t>
      </w:r>
      <w:r w:rsidRPr="00EF0E11">
        <w:t xml:space="preserve"> una copia, junto el original para su compulsa, a la universidad como parte de la documentación justificativa de la realización de la estancia.</w:t>
      </w:r>
    </w:p>
    <w:p w14:paraId="34AA8153" w14:textId="77777777" w:rsidR="000979BC" w:rsidRPr="00EF0E11" w:rsidRDefault="000979BC" w:rsidP="00EF0E11">
      <w:pPr>
        <w:pStyle w:val="Apartados0"/>
      </w:pPr>
      <w:r w:rsidRPr="00EF0E11">
        <w:t>La gestión de los aspectos administrativos para la obtención del visado, será responsabilidad de la/el becaria/o. Su denegación por causas exclusivamente imputables al becaria/o implicará la anulación de la beca. También deberá ser entregada a la universidad una copia del visado acompañada del original para su compulsa.</w:t>
      </w:r>
    </w:p>
    <w:p w14:paraId="0C302BF1" w14:textId="77777777" w:rsidR="008D73F2" w:rsidRPr="00EF0E11" w:rsidRDefault="000979BC" w:rsidP="00EF0E11">
      <w:pPr>
        <w:pStyle w:val="Apartados0"/>
      </w:pPr>
      <w:r w:rsidRPr="00EF0E11">
        <w:lastRenderedPageBreak/>
        <w:t xml:space="preserve">En los desplazamientos en destino con ocasión de ferias y otras actividades propias de la beca, en el caso de las oficinas comerciales (acciones del ICEX), los gastos tendrían que ser asumidos por la persona beneficiaria de la beca y en el caso de las oficinas de </w:t>
      </w:r>
      <w:proofErr w:type="spellStart"/>
      <w:r w:rsidRPr="00EF0E11">
        <w:t>la</w:t>
      </w:r>
      <w:r w:rsidR="008D73F2" w:rsidRPr="00EF0E11">
        <w:t>red</w:t>
      </w:r>
      <w:proofErr w:type="spellEnd"/>
      <w:r w:rsidR="008D73F2" w:rsidRPr="00EF0E11">
        <w:t xml:space="preserve"> exterior de </w:t>
      </w:r>
      <w:proofErr w:type="spellStart"/>
      <w:r w:rsidR="008D73F2" w:rsidRPr="00EF0E11">
        <w:t>Extenda</w:t>
      </w:r>
      <w:proofErr w:type="spellEnd"/>
      <w:r w:rsidR="008D73F2" w:rsidRPr="00EF0E11">
        <w:t>, estos gastos serán asumidos por la oficina con cargo a la acción</w:t>
      </w:r>
      <w:r w:rsidR="00426D0A" w:rsidRPr="00EF0E11">
        <w:t xml:space="preserve"> </w:t>
      </w:r>
      <w:r w:rsidR="008D73F2" w:rsidRPr="00EF0E11">
        <w:t>en cuestión.</w:t>
      </w:r>
    </w:p>
    <w:p w14:paraId="2F126769" w14:textId="77777777" w:rsidR="008D73F2" w:rsidRPr="00EF0E11" w:rsidRDefault="008D73F2" w:rsidP="00EF0E11">
      <w:pPr>
        <w:pStyle w:val="Apartados0"/>
      </w:pPr>
      <w:r w:rsidRPr="00EF0E11">
        <w:t>Los becarios que finalmente hagan sus prácticas en oficinas comerciales o en cámaras</w:t>
      </w:r>
      <w:r w:rsidR="00426D0A" w:rsidRPr="00EF0E11">
        <w:t xml:space="preserve"> </w:t>
      </w:r>
      <w:r w:rsidRPr="00EF0E11">
        <w:t>de comercio, deberán hacer frente además a los gastos de tarjetas de visita y</w:t>
      </w:r>
      <w:r w:rsidR="00D47E95" w:rsidRPr="00EF0E11">
        <w:t xml:space="preserve"> </w:t>
      </w:r>
      <w:r w:rsidRPr="00EF0E11">
        <w:t>desplazamientos en destino derivados de su actividad formativa.</w:t>
      </w:r>
    </w:p>
    <w:p w14:paraId="7015FD16" w14:textId="77777777" w:rsidR="008D73F2" w:rsidRPr="00EF0E11" w:rsidRDefault="008D73F2" w:rsidP="00EF0E11">
      <w:pPr>
        <w:pStyle w:val="Apartados0"/>
      </w:pPr>
      <w:r w:rsidRPr="00EF0E11">
        <w:t>Las cuantías de las ayudas estarán sometidas a la retención de IRPF que les</w:t>
      </w:r>
      <w:r w:rsidR="00D47E95" w:rsidRPr="00EF0E11">
        <w:t xml:space="preserve"> </w:t>
      </w:r>
      <w:r w:rsidRPr="00EF0E11">
        <w:t>corresponda según lo que se establezca en la Ley y Reglamento de IFPF vigentes.</w:t>
      </w:r>
    </w:p>
    <w:p w14:paraId="169B1BF2" w14:textId="77777777" w:rsidR="008D73F2" w:rsidRPr="00EF0E11" w:rsidRDefault="008D73F2" w:rsidP="00EF0E11">
      <w:pPr>
        <w:pStyle w:val="Apartados0"/>
      </w:pPr>
      <w:r w:rsidRPr="00EF0E11">
        <w:t>La asignación económica se abonará en la cuenta corriente proporcionada por el/la</w:t>
      </w:r>
      <w:r w:rsidR="00D47E95" w:rsidRPr="00EF0E11">
        <w:t xml:space="preserve"> </w:t>
      </w:r>
      <w:r w:rsidRPr="00EF0E11">
        <w:t>beneficiario/a y de la que sea titular en España, que deberá ser la misma para todos los</w:t>
      </w:r>
      <w:r w:rsidR="00D47E95" w:rsidRPr="00EF0E11">
        <w:t xml:space="preserve"> </w:t>
      </w:r>
      <w:r w:rsidRPr="00EF0E11">
        <w:t>pagos que se realicen durante el periodo de las prácticas.</w:t>
      </w:r>
    </w:p>
    <w:p w14:paraId="578BDC91" w14:textId="77777777" w:rsidR="008D73F2" w:rsidRPr="00EF0E11" w:rsidRDefault="008D73F2" w:rsidP="00EF0E11">
      <w:pPr>
        <w:pStyle w:val="Apartados0"/>
      </w:pPr>
      <w:r w:rsidRPr="00EF0E11">
        <w:t>Durante el periodo de prácticas el destinatario o la destinataria de las becas se incluirá</w:t>
      </w:r>
      <w:r w:rsidR="00D47E95" w:rsidRPr="00EF0E11">
        <w:t xml:space="preserve"> </w:t>
      </w:r>
      <w:r w:rsidRPr="00EF0E11">
        <w:t>en el Régimen General de la Seguridad Social, de acuerdo con lo establecido en el Real</w:t>
      </w:r>
      <w:r w:rsidR="00D47E95" w:rsidRPr="00EF0E11">
        <w:t xml:space="preserve"> </w:t>
      </w:r>
      <w:r w:rsidRPr="00EF0E11">
        <w:t>Decreto 1493/2011, de 24 de octubre, por el que se regulan los términos y las condiciones</w:t>
      </w:r>
      <w:r w:rsidR="00D47E95" w:rsidRPr="00EF0E11">
        <w:t xml:space="preserve"> </w:t>
      </w:r>
      <w:r w:rsidRPr="00EF0E11">
        <w:t>de inclusión en el Régimen General de la Seguridad Social de las personas que participen</w:t>
      </w:r>
      <w:r w:rsidR="00D47E95" w:rsidRPr="00EF0E11">
        <w:t xml:space="preserve"> </w:t>
      </w:r>
      <w:r w:rsidRPr="00EF0E11">
        <w:t>en programas de formación, en desarrollo de lo previsto en la disposición adicional tercera</w:t>
      </w:r>
      <w:r w:rsidR="00D47E95" w:rsidRPr="00EF0E11">
        <w:t xml:space="preserve"> </w:t>
      </w:r>
      <w:r w:rsidRPr="00EF0E11">
        <w:t>de la Ley 27/2011, de 1 de agosto, sobre actualización, adecuación y modernización del</w:t>
      </w:r>
      <w:r w:rsidR="00D47E95" w:rsidRPr="00EF0E11">
        <w:t xml:space="preserve"> </w:t>
      </w:r>
      <w:r w:rsidRPr="00EF0E11">
        <w:t>sistema de la Seguridad Social.</w:t>
      </w:r>
    </w:p>
    <w:p w14:paraId="2B9995B9" w14:textId="77777777" w:rsidR="008D73F2" w:rsidRPr="00EF0E11" w:rsidRDefault="008D73F2" w:rsidP="00EF0E11">
      <w:pPr>
        <w:pStyle w:val="Apartados0"/>
        <w:numPr>
          <w:ilvl w:val="0"/>
          <w:numId w:val="0"/>
        </w:numPr>
        <w:ind w:left="1191" w:firstLine="851"/>
      </w:pPr>
      <w:r w:rsidRPr="00EF0E11">
        <w:t>La acción protectora, por lo que respecta al colectivo a que se refiere dicho Real Decreto,</w:t>
      </w:r>
      <w:r w:rsidR="00D47E95" w:rsidRPr="00EF0E11">
        <w:t xml:space="preserve"> </w:t>
      </w:r>
      <w:r w:rsidRPr="00EF0E11">
        <w:t>será la correspondiente al Régimen General de la Seguridad Social, con la única</w:t>
      </w:r>
      <w:r w:rsidR="00D47E95" w:rsidRPr="00EF0E11">
        <w:t xml:space="preserve"> </w:t>
      </w:r>
      <w:r w:rsidRPr="00EF0E11">
        <w:t>exclusión de la protección por desempleo.</w:t>
      </w:r>
    </w:p>
    <w:p w14:paraId="3E119507" w14:textId="77777777" w:rsidR="00D47E95" w:rsidRPr="00EF0E11" w:rsidRDefault="008D73F2" w:rsidP="00EF0E11">
      <w:pPr>
        <w:pStyle w:val="Apartados0"/>
        <w:numPr>
          <w:ilvl w:val="0"/>
          <w:numId w:val="0"/>
        </w:numPr>
        <w:ind w:left="1191" w:firstLine="851"/>
      </w:pPr>
      <w:r w:rsidRPr="00EF0E11">
        <w:t>Atendiendo a lo dispuesto en la disposición adicional tercera de dicho Real Decreto, el</w:t>
      </w:r>
      <w:r w:rsidR="00D47E95" w:rsidRPr="00EF0E11">
        <w:t xml:space="preserve"> </w:t>
      </w:r>
      <w:r w:rsidRPr="00EF0E11">
        <w:t>tiempo de participación en los programas de formación no tendrá la consideración</w:t>
      </w:r>
      <w:r w:rsidR="00D47E95" w:rsidRPr="00EF0E11">
        <w:t xml:space="preserve"> </w:t>
      </w:r>
      <w:r w:rsidRPr="00EF0E11">
        <w:t>de</w:t>
      </w:r>
      <w:r w:rsidR="00D47E95" w:rsidRPr="00EF0E11">
        <w:t xml:space="preserve"> </w:t>
      </w:r>
      <w:r w:rsidRPr="00EF0E11">
        <w:t>servicios previos ni de servicios efectivos en las administraciones públicas, aunque las</w:t>
      </w:r>
      <w:r w:rsidR="00D47E95" w:rsidRPr="00EF0E11">
        <w:t xml:space="preserve"> </w:t>
      </w:r>
      <w:r w:rsidRPr="00EF0E11">
        <w:t>actividades incluidas en tales programas se desarrollen en administraciones, entidades u</w:t>
      </w:r>
      <w:r w:rsidR="00D47E95" w:rsidRPr="00EF0E11">
        <w:t xml:space="preserve"> </w:t>
      </w:r>
      <w:r w:rsidRPr="00EF0E11">
        <w:t>organismos públicos, o sean financiados por ellos.</w:t>
      </w:r>
      <w:r w:rsidR="00D47E95" w:rsidRPr="00EF0E11">
        <w:t xml:space="preserve"> </w:t>
      </w:r>
    </w:p>
    <w:p w14:paraId="438EF792" w14:textId="77777777" w:rsidR="00D47E95" w:rsidRPr="00EF0E11" w:rsidRDefault="008D73F2" w:rsidP="00EF0E11">
      <w:pPr>
        <w:pStyle w:val="Apartados0"/>
      </w:pPr>
      <w:r w:rsidRPr="00EF0E11">
        <w:t>En caso de que alguna oficina requiera que la/el becaria/o aporte equipo informático</w:t>
      </w:r>
      <w:r w:rsidR="00D47E95" w:rsidRPr="00EF0E11">
        <w:t xml:space="preserve"> </w:t>
      </w:r>
      <w:r w:rsidRPr="00EF0E11">
        <w:t xml:space="preserve">para permitir el desarrollo de sus prácticas, éste le será facilitado por </w:t>
      </w:r>
      <w:proofErr w:type="spellStart"/>
      <w:r w:rsidRPr="00EF0E11">
        <w:t>Extenda</w:t>
      </w:r>
      <w:proofErr w:type="spellEnd"/>
      <w:r w:rsidRPr="00EF0E11">
        <w:t>.</w:t>
      </w:r>
      <w:r w:rsidR="00D47E95" w:rsidRPr="00EF0E11">
        <w:t xml:space="preserve"> </w:t>
      </w:r>
    </w:p>
    <w:p w14:paraId="5EBC878F" w14:textId="77777777" w:rsidR="00D47E95" w:rsidRPr="00EF0E11" w:rsidRDefault="008D73F2" w:rsidP="00EF0E11">
      <w:pPr>
        <w:pStyle w:val="Apartados0"/>
      </w:pPr>
      <w:r w:rsidRPr="00EF0E11">
        <w:t>La/os becaria/os quedan sujetos a las normas que rijan el funcionamiento de la oficina</w:t>
      </w:r>
      <w:r w:rsidR="00D47E95" w:rsidRPr="00EF0E11">
        <w:t xml:space="preserve"> </w:t>
      </w:r>
      <w:r w:rsidRPr="00EF0E11">
        <w:t>en la que realicen sus prácticas de internacionalización. Asimismo deben integrarse tanto</w:t>
      </w:r>
      <w:r w:rsidR="00D47E95" w:rsidRPr="00EF0E11">
        <w:t xml:space="preserve"> </w:t>
      </w:r>
      <w:r w:rsidRPr="00EF0E11">
        <w:t>en la estructura como en el equipo de trabajo, respetando en todo momento los</w:t>
      </w:r>
      <w:r w:rsidR="00D47E95" w:rsidRPr="00EF0E11">
        <w:t xml:space="preserve"> </w:t>
      </w:r>
      <w:r w:rsidRPr="00EF0E11">
        <w:t>procedimientos y horarios establecidos.</w:t>
      </w:r>
      <w:r w:rsidR="00D47E95" w:rsidRPr="00EF0E11">
        <w:t xml:space="preserve"> </w:t>
      </w:r>
    </w:p>
    <w:p w14:paraId="01A96BE5" w14:textId="77777777" w:rsidR="008D73F2" w:rsidRPr="00EF0E11" w:rsidRDefault="008D73F2" w:rsidP="00EF0E11">
      <w:pPr>
        <w:pStyle w:val="Apartados0"/>
      </w:pPr>
      <w:r w:rsidRPr="00EF0E11">
        <w:t xml:space="preserve">En la Red Exterior de </w:t>
      </w:r>
      <w:proofErr w:type="spellStart"/>
      <w:r w:rsidRPr="00EF0E11">
        <w:t>Extenda</w:t>
      </w:r>
      <w:proofErr w:type="spellEnd"/>
      <w:r w:rsidRPr="00EF0E11">
        <w:t>, las prácticas del becario/a estarán supervisadas por el</w:t>
      </w:r>
      <w:r w:rsidR="00D47E95" w:rsidRPr="00EF0E11">
        <w:t xml:space="preserve"> </w:t>
      </w:r>
      <w:r w:rsidRPr="00EF0E11">
        <w:t>director de la oficina. En el caso de las Oficinas Económicas y Comerciales del Estado, el</w:t>
      </w:r>
      <w:r w:rsidR="00D47E95" w:rsidRPr="00EF0E11">
        <w:t xml:space="preserve"> </w:t>
      </w:r>
      <w:r w:rsidRPr="00EF0E11">
        <w:t>jefe de la oficina nombrará un tutor. La relación de tutores de cada uno de la/os becaria/os</w:t>
      </w:r>
      <w:r w:rsidR="00D47E95" w:rsidRPr="00EF0E11">
        <w:t xml:space="preserve"> </w:t>
      </w:r>
      <w:r w:rsidRPr="00EF0E11">
        <w:t>será proporcionado al tutor de las prácticas de la Universidad de Granada con el fin de</w:t>
      </w:r>
      <w:r w:rsidR="00D47E95" w:rsidRPr="00EF0E11">
        <w:t xml:space="preserve"> </w:t>
      </w:r>
      <w:r w:rsidRPr="00EF0E11">
        <w:t>que coordinen la labor desarrollada por ella/os. Los tutores de destinos serán los que</w:t>
      </w:r>
      <w:r w:rsidR="00D47E95" w:rsidRPr="00EF0E11">
        <w:t xml:space="preserve"> </w:t>
      </w:r>
      <w:r w:rsidRPr="00EF0E11">
        <w:t xml:space="preserve">gestionen los </w:t>
      </w:r>
      <w:r w:rsidRPr="00EF0E11">
        <w:lastRenderedPageBreak/>
        <w:t>certificados de acreditación de realización de las prácticas establecidas en</w:t>
      </w:r>
      <w:r w:rsidR="00EF0E11" w:rsidRPr="00EF0E11">
        <w:t xml:space="preserve"> </w:t>
      </w:r>
      <w:r w:rsidRPr="00EF0E11">
        <w:t>el artículo 34.3.b de la Orden del 24 de mayo de 2016.</w:t>
      </w:r>
    </w:p>
    <w:p w14:paraId="5B9CD5BB" w14:textId="77777777" w:rsidR="00EF0E11" w:rsidRDefault="00EF0E11" w:rsidP="00EF0E11">
      <w:pPr>
        <w:pStyle w:val="Apartados0"/>
        <w:numPr>
          <w:ilvl w:val="0"/>
          <w:numId w:val="0"/>
        </w:numPr>
      </w:pPr>
    </w:p>
    <w:p w14:paraId="2AC040DA" w14:textId="77777777" w:rsidR="008D73F2" w:rsidRDefault="008D73F2" w:rsidP="00EF0E11">
      <w:pPr>
        <w:pStyle w:val="Tituloarticulo"/>
      </w:pPr>
      <w:bookmarkStart w:id="8" w:name="_Toc81323706"/>
      <w:r>
        <w:t>Requisitos de las personas destinatarias de las becas de prácticas.</w:t>
      </w:r>
      <w:bookmarkEnd w:id="8"/>
    </w:p>
    <w:p w14:paraId="2C84A8F0" w14:textId="77777777" w:rsidR="00EF0E11" w:rsidRDefault="00EF0E11" w:rsidP="00EF0E11">
      <w:pPr>
        <w:spacing w:after="200" w:line="276" w:lineRule="auto"/>
        <w:ind w:left="567" w:firstLine="709"/>
        <w:jc w:val="both"/>
        <w:rPr>
          <w:rFonts w:ascii="Palatino Linotype" w:hAnsi="Palatino Linotype"/>
          <w:bCs/>
          <w:sz w:val="20"/>
          <w:szCs w:val="20"/>
        </w:rPr>
      </w:pPr>
      <w:r w:rsidRPr="00EF0E11">
        <w:rPr>
          <w:rFonts w:ascii="Palatino Linotype" w:hAnsi="Palatino Linotype"/>
          <w:bCs/>
          <w:sz w:val="20"/>
          <w:szCs w:val="20"/>
        </w:rPr>
        <w:t>Las personas destinatarias de las becas deberán cumplir los siguientes requisitos:</w:t>
      </w:r>
    </w:p>
    <w:p w14:paraId="7851CC6F" w14:textId="77777777" w:rsidR="00EF0E11" w:rsidRPr="00EF0E11" w:rsidRDefault="00EF0E11" w:rsidP="00D038F2">
      <w:pPr>
        <w:pStyle w:val="apartados"/>
      </w:pPr>
      <w:r w:rsidRPr="00EF0E11">
        <w:t>Haber realizado y superado el curso de formación en Internacionalización objeto de</w:t>
      </w:r>
      <w:r>
        <w:t xml:space="preserve"> </w:t>
      </w:r>
      <w:r w:rsidRPr="00EF0E11">
        <w:t>la Convocatoria formalizada por la Universidad de Granada mediante Resolución del</w:t>
      </w:r>
      <w:r>
        <w:t xml:space="preserve"> </w:t>
      </w:r>
      <w:r w:rsidRPr="00EF0E11">
        <w:t>Vicerrector de Estudiantes y Empleabilidad de fecha 3 de mayo de 2018.</w:t>
      </w:r>
    </w:p>
    <w:p w14:paraId="751CC8F0" w14:textId="77777777" w:rsidR="00EF0E11" w:rsidRPr="00EF0E11" w:rsidRDefault="00EF0E11" w:rsidP="00EF0E11">
      <w:pPr>
        <w:pStyle w:val="Apartados0"/>
      </w:pPr>
      <w:r w:rsidRPr="00EF0E11">
        <w:t>Dado que las prácticas en internacionalización se realizarán en régimen de</w:t>
      </w:r>
      <w:r>
        <w:t xml:space="preserve"> </w:t>
      </w:r>
      <w:r w:rsidRPr="00EF0E11">
        <w:t>dedicación exclusiva, tendrá que ser demandante de empleo durante el periodo de</w:t>
      </w:r>
      <w:r>
        <w:t xml:space="preserve"> </w:t>
      </w:r>
      <w:r w:rsidRPr="00EF0E11">
        <w:t>las prácticas en el extranjero.</w:t>
      </w:r>
    </w:p>
    <w:p w14:paraId="6C55A0E3" w14:textId="77777777" w:rsidR="00EF0E11" w:rsidRPr="00EF0E11" w:rsidRDefault="00EF0E11" w:rsidP="00EF0E11">
      <w:pPr>
        <w:pStyle w:val="Apartados0"/>
      </w:pPr>
      <w:r w:rsidRPr="00EF0E11">
        <w:t>No haber sido beneficiaria de ninguna otra ayuda de contenido similar o becas de</w:t>
      </w:r>
      <w:r>
        <w:t xml:space="preserve"> </w:t>
      </w:r>
      <w:r w:rsidRPr="00EF0E11">
        <w:t>similares características concedidas por las administraciones públicas u otros</w:t>
      </w:r>
      <w:r>
        <w:t xml:space="preserve"> </w:t>
      </w:r>
      <w:r w:rsidRPr="00EF0E11">
        <w:t>organismos análogos.</w:t>
      </w:r>
    </w:p>
    <w:p w14:paraId="2C0A0E7D" w14:textId="77777777" w:rsidR="00EF0E11" w:rsidRPr="00EF0E11" w:rsidRDefault="00EF0E11" w:rsidP="00EF0E11">
      <w:pPr>
        <w:pStyle w:val="Apartados0"/>
      </w:pPr>
      <w:r w:rsidRPr="00EF0E11">
        <w:t>No haber sido separada del servicio de cualquiera de las Administraciones Públicas</w:t>
      </w:r>
      <w:r>
        <w:t xml:space="preserve"> </w:t>
      </w:r>
      <w:r w:rsidRPr="00EF0E11">
        <w:t>mediante expediente disciplinario.</w:t>
      </w:r>
    </w:p>
    <w:p w14:paraId="18DAAC27" w14:textId="77777777" w:rsidR="00EF0E11" w:rsidRPr="00EF0E11" w:rsidRDefault="00EF0E11" w:rsidP="00EF0E11">
      <w:pPr>
        <w:pStyle w:val="Apartados0"/>
      </w:pPr>
      <w:r w:rsidRPr="00EF0E11">
        <w:t>No estar inhabilitada legalmente para el desempeño de cargos o actividades</w:t>
      </w:r>
      <w:r>
        <w:t xml:space="preserve"> </w:t>
      </w:r>
      <w:r w:rsidRPr="00EF0E11">
        <w:t>públicas.</w:t>
      </w:r>
    </w:p>
    <w:p w14:paraId="180B065F" w14:textId="77777777" w:rsidR="00EF0E11" w:rsidRPr="00EF0E11" w:rsidRDefault="00EF0E11" w:rsidP="00EF0E11">
      <w:pPr>
        <w:pStyle w:val="Apartados0"/>
      </w:pPr>
      <w:r w:rsidRPr="00EF0E11">
        <w:t>No desempeñar ninguna actividad que impida el deber de exclusividad en caso de</w:t>
      </w:r>
      <w:r>
        <w:t xml:space="preserve"> </w:t>
      </w:r>
      <w:r w:rsidRPr="00EF0E11">
        <w:t>resultar beneficiaria de la beca.</w:t>
      </w:r>
    </w:p>
    <w:p w14:paraId="7A0038CF" w14:textId="77777777" w:rsidR="00EF0E11" w:rsidRPr="00EF0E11" w:rsidRDefault="00EF0E11" w:rsidP="00EF0E11">
      <w:pPr>
        <w:pStyle w:val="Apartados0"/>
      </w:pPr>
      <w:r w:rsidRPr="00EF0E11">
        <w:t>Justificar ante la Universidad de Granada, el empleo de la beca, así como conservar</w:t>
      </w:r>
      <w:r>
        <w:t xml:space="preserve"> </w:t>
      </w:r>
      <w:r w:rsidRPr="00EF0E11">
        <w:t>los documentos justificativos de la aplicación de los fondos recibidos, incluidos los</w:t>
      </w:r>
      <w:r>
        <w:t xml:space="preserve"> </w:t>
      </w:r>
      <w:r w:rsidRPr="00EF0E11">
        <w:t>documentos electrónicos, en tanto puedan ser objeto de las actuaciones de</w:t>
      </w:r>
      <w:r>
        <w:t xml:space="preserve"> </w:t>
      </w:r>
      <w:r w:rsidRPr="00EF0E11">
        <w:t>comprobación y control.</w:t>
      </w:r>
    </w:p>
    <w:p w14:paraId="75905648" w14:textId="77777777" w:rsidR="00EF0E11" w:rsidRDefault="00EF0E11" w:rsidP="00EF0E11">
      <w:pPr>
        <w:pStyle w:val="Apartados0"/>
      </w:pPr>
      <w:r w:rsidRPr="00EF0E11">
        <w:t>Proceder al reintegro de la beca a la universidad, en los supuestos en que así sea</w:t>
      </w:r>
      <w:r>
        <w:t xml:space="preserve"> </w:t>
      </w:r>
      <w:r w:rsidRPr="00EF0E11">
        <w:t>declarado por algunas de las causas establecidas en la normativa que resulte de</w:t>
      </w:r>
      <w:r>
        <w:t xml:space="preserve"> </w:t>
      </w:r>
      <w:r w:rsidRPr="00EF0E11">
        <w:t>aplicación.</w:t>
      </w:r>
    </w:p>
    <w:p w14:paraId="3D4AF660" w14:textId="77777777" w:rsidR="000105BD" w:rsidRDefault="000105BD" w:rsidP="000105BD">
      <w:pPr>
        <w:pStyle w:val="Tituloarticulo"/>
      </w:pPr>
      <w:bookmarkStart w:id="9" w:name="_Toc81323707"/>
      <w:r w:rsidRPr="000105BD">
        <w:t>Destino de realización de las prácticas y número de plazas.</w:t>
      </w:r>
      <w:bookmarkEnd w:id="9"/>
    </w:p>
    <w:p w14:paraId="7FDAA234" w14:textId="77777777" w:rsidR="000105BD" w:rsidRDefault="000105BD" w:rsidP="002B18A3">
      <w:pPr>
        <w:pStyle w:val="Parrafoartculo"/>
      </w:pPr>
      <w:r w:rsidRPr="000105BD">
        <w:t xml:space="preserve">Las prácticas de internacionalización se pueden realizar en oficinas de </w:t>
      </w:r>
      <w:proofErr w:type="spellStart"/>
      <w:r w:rsidRPr="000105BD">
        <w:t>Extenda</w:t>
      </w:r>
      <w:proofErr w:type="spellEnd"/>
      <w:r w:rsidRPr="000105BD">
        <w:t>, oficinas</w:t>
      </w:r>
      <w:r>
        <w:t xml:space="preserve"> </w:t>
      </w:r>
      <w:r w:rsidRPr="000105BD">
        <w:t>comerciales</w:t>
      </w:r>
      <w:r>
        <w:t xml:space="preserve"> </w:t>
      </w:r>
      <w:r w:rsidRPr="000105BD">
        <w:t>y cámaras de comercio, dependiendo del destino.</w:t>
      </w:r>
      <w:r>
        <w:t xml:space="preserve"> </w:t>
      </w:r>
    </w:p>
    <w:p w14:paraId="018DA339" w14:textId="77777777" w:rsidR="000105BD" w:rsidRDefault="000105BD" w:rsidP="000105BD">
      <w:pPr>
        <w:pStyle w:val="Parrafoartculo"/>
      </w:pPr>
      <w:r w:rsidRPr="000105BD">
        <w:t>Los destinos ofertados por EXTENDA para la Universidad de Granada son los siguientes:</w:t>
      </w:r>
    </w:p>
    <w:p w14:paraId="31BB7EC6" w14:textId="77777777" w:rsidR="000105BD" w:rsidRDefault="000105BD">
      <w:pPr>
        <w:spacing w:after="200" w:line="276" w:lineRule="auto"/>
        <w:rPr>
          <w:rFonts w:ascii="Palatino Linotype" w:hAnsi="Palatino Linotype"/>
          <w:sz w:val="20"/>
          <w:szCs w:val="20"/>
        </w:rPr>
      </w:pPr>
      <w:r>
        <w:br w:type="page"/>
      </w:r>
    </w:p>
    <w:tbl>
      <w:tblPr>
        <w:tblStyle w:val="Tablaconcuadrcula"/>
        <w:tblW w:w="9634" w:type="dxa"/>
        <w:tblLook w:val="04A0" w:firstRow="1" w:lastRow="0" w:firstColumn="1" w:lastColumn="0" w:noHBand="0" w:noVBand="1"/>
        <w:tblCaption w:val="Destino de realización de las prácticas y número de plazas."/>
        <w:tblDescription w:val="Tabla con destino, País, Organismo, nº de plazas, Observaciones"/>
      </w:tblPr>
      <w:tblGrid>
        <w:gridCol w:w="1866"/>
        <w:gridCol w:w="2158"/>
        <w:gridCol w:w="1856"/>
        <w:gridCol w:w="1743"/>
        <w:gridCol w:w="2011"/>
      </w:tblGrid>
      <w:tr w:rsidR="000105BD" w14:paraId="1163F6AF" w14:textId="77777777" w:rsidTr="00C24323">
        <w:trPr>
          <w:tblHeader/>
        </w:trPr>
        <w:tc>
          <w:tcPr>
            <w:tcW w:w="1866" w:type="dxa"/>
          </w:tcPr>
          <w:p w14:paraId="43CD3F48" w14:textId="77777777" w:rsidR="000105BD" w:rsidRPr="00A73E2C" w:rsidRDefault="000105BD" w:rsidP="00AB6BA1">
            <w:pPr>
              <w:pStyle w:val="apartados"/>
              <w:numPr>
                <w:ilvl w:val="0"/>
                <w:numId w:val="0"/>
              </w:numPr>
              <w:jc w:val="center"/>
            </w:pPr>
            <w:r w:rsidRPr="00A73E2C">
              <w:rPr>
                <w:rFonts w:eastAsia="Calibri" w:cs="Arial"/>
                <w:b/>
                <w:bCs w:val="0"/>
              </w:rPr>
              <w:lastRenderedPageBreak/>
              <w:t>DESTINO</w:t>
            </w:r>
          </w:p>
        </w:tc>
        <w:tc>
          <w:tcPr>
            <w:tcW w:w="2158" w:type="dxa"/>
          </w:tcPr>
          <w:p w14:paraId="3401939F" w14:textId="77777777" w:rsidR="000105BD" w:rsidRPr="00A73E2C" w:rsidRDefault="000105BD" w:rsidP="00AB6BA1">
            <w:pPr>
              <w:pStyle w:val="apartados"/>
              <w:numPr>
                <w:ilvl w:val="0"/>
                <w:numId w:val="0"/>
              </w:numPr>
              <w:jc w:val="center"/>
            </w:pPr>
            <w:r w:rsidRPr="00A73E2C">
              <w:rPr>
                <w:rFonts w:eastAsia="Calibri" w:cs="Arial"/>
                <w:b/>
                <w:bCs w:val="0"/>
              </w:rPr>
              <w:t>PAIS</w:t>
            </w:r>
          </w:p>
        </w:tc>
        <w:tc>
          <w:tcPr>
            <w:tcW w:w="1856" w:type="dxa"/>
          </w:tcPr>
          <w:p w14:paraId="3B891C05" w14:textId="77777777" w:rsidR="000105BD" w:rsidRPr="000105BD" w:rsidRDefault="000105BD" w:rsidP="00AB6BA1">
            <w:pPr>
              <w:pStyle w:val="apartados"/>
              <w:numPr>
                <w:ilvl w:val="0"/>
                <w:numId w:val="0"/>
              </w:numPr>
              <w:jc w:val="center"/>
              <w:rPr>
                <w:b/>
                <w:bCs w:val="0"/>
              </w:rPr>
            </w:pPr>
            <w:r w:rsidRPr="000105BD">
              <w:rPr>
                <w:b/>
                <w:bCs w:val="0"/>
              </w:rPr>
              <w:t>ORGANISMO</w:t>
            </w:r>
          </w:p>
        </w:tc>
        <w:tc>
          <w:tcPr>
            <w:tcW w:w="1743" w:type="dxa"/>
          </w:tcPr>
          <w:p w14:paraId="1604BCD1" w14:textId="77777777" w:rsidR="000105BD" w:rsidRPr="00A73E2C" w:rsidRDefault="000105BD" w:rsidP="00AB6BA1">
            <w:pPr>
              <w:pStyle w:val="apartados"/>
              <w:numPr>
                <w:ilvl w:val="0"/>
                <w:numId w:val="0"/>
              </w:numPr>
              <w:jc w:val="center"/>
            </w:pPr>
            <w:r>
              <w:rPr>
                <w:rFonts w:eastAsia="Calibri" w:cs="Arial"/>
                <w:b/>
                <w:bCs w:val="0"/>
              </w:rPr>
              <w:t>Nº DE PLAZAS</w:t>
            </w:r>
          </w:p>
        </w:tc>
        <w:tc>
          <w:tcPr>
            <w:tcW w:w="2011" w:type="dxa"/>
          </w:tcPr>
          <w:p w14:paraId="4ECC5EF7" w14:textId="77777777" w:rsidR="000105BD" w:rsidRPr="000105BD" w:rsidRDefault="000105BD" w:rsidP="00AB6BA1">
            <w:pPr>
              <w:pStyle w:val="apartados"/>
              <w:numPr>
                <w:ilvl w:val="0"/>
                <w:numId w:val="0"/>
              </w:numPr>
              <w:jc w:val="center"/>
              <w:rPr>
                <w:b/>
                <w:bCs w:val="0"/>
              </w:rPr>
            </w:pPr>
            <w:r w:rsidRPr="000105BD">
              <w:rPr>
                <w:b/>
                <w:bCs w:val="0"/>
              </w:rPr>
              <w:t>OBSERVACIONES</w:t>
            </w:r>
          </w:p>
        </w:tc>
      </w:tr>
      <w:tr w:rsidR="000105BD" w14:paraId="2266E6F0" w14:textId="77777777" w:rsidTr="000105BD">
        <w:tc>
          <w:tcPr>
            <w:tcW w:w="1866" w:type="dxa"/>
          </w:tcPr>
          <w:p w14:paraId="42FB5FF5" w14:textId="77777777" w:rsidR="000105BD" w:rsidRPr="000105BD" w:rsidRDefault="000105BD" w:rsidP="00AB6BA1">
            <w:pPr>
              <w:pStyle w:val="apartados"/>
              <w:numPr>
                <w:ilvl w:val="0"/>
                <w:numId w:val="0"/>
              </w:numPr>
            </w:pPr>
            <w:r w:rsidRPr="000105BD">
              <w:rPr>
                <w:rFonts w:eastAsia="Calibri" w:cs="Arial"/>
              </w:rPr>
              <w:t>ANKARA</w:t>
            </w:r>
          </w:p>
        </w:tc>
        <w:tc>
          <w:tcPr>
            <w:tcW w:w="2158" w:type="dxa"/>
          </w:tcPr>
          <w:p w14:paraId="409CFF50" w14:textId="77777777" w:rsidR="000105BD" w:rsidRPr="000105BD" w:rsidRDefault="000105BD" w:rsidP="00AB6BA1">
            <w:pPr>
              <w:pStyle w:val="apartados"/>
              <w:numPr>
                <w:ilvl w:val="0"/>
                <w:numId w:val="0"/>
              </w:numPr>
            </w:pPr>
            <w:r w:rsidRPr="000105BD">
              <w:rPr>
                <w:rFonts w:eastAsia="Calibri" w:cs="Arial"/>
              </w:rPr>
              <w:t>TURQUÍA</w:t>
            </w:r>
          </w:p>
        </w:tc>
        <w:tc>
          <w:tcPr>
            <w:tcW w:w="1856" w:type="dxa"/>
          </w:tcPr>
          <w:p w14:paraId="61FB7A93" w14:textId="77777777" w:rsidR="000105BD" w:rsidRPr="000105BD" w:rsidRDefault="000105BD" w:rsidP="00AB6BA1">
            <w:pPr>
              <w:pStyle w:val="apartados"/>
              <w:numPr>
                <w:ilvl w:val="0"/>
                <w:numId w:val="0"/>
              </w:numPr>
            </w:pPr>
            <w:r w:rsidRPr="000105BD">
              <w:t>OFECOME</w:t>
            </w:r>
          </w:p>
        </w:tc>
        <w:tc>
          <w:tcPr>
            <w:tcW w:w="1743" w:type="dxa"/>
          </w:tcPr>
          <w:p w14:paraId="079A436E" w14:textId="77777777" w:rsidR="000105BD" w:rsidRPr="000105BD" w:rsidRDefault="000105BD" w:rsidP="000105BD">
            <w:pPr>
              <w:pStyle w:val="apartados"/>
              <w:numPr>
                <w:ilvl w:val="0"/>
                <w:numId w:val="0"/>
              </w:numPr>
              <w:jc w:val="center"/>
            </w:pPr>
            <w:r w:rsidRPr="000105BD">
              <w:t>1</w:t>
            </w:r>
          </w:p>
        </w:tc>
        <w:tc>
          <w:tcPr>
            <w:tcW w:w="2011" w:type="dxa"/>
          </w:tcPr>
          <w:p w14:paraId="44198743" w14:textId="77777777" w:rsidR="000105BD" w:rsidRPr="00A73E2C" w:rsidRDefault="000105BD" w:rsidP="00AB6BA1">
            <w:pPr>
              <w:pStyle w:val="apartados"/>
              <w:numPr>
                <w:ilvl w:val="0"/>
                <w:numId w:val="0"/>
              </w:numPr>
            </w:pPr>
          </w:p>
        </w:tc>
      </w:tr>
      <w:tr w:rsidR="000105BD" w14:paraId="323132C0" w14:textId="77777777" w:rsidTr="000105BD">
        <w:tc>
          <w:tcPr>
            <w:tcW w:w="1866" w:type="dxa"/>
          </w:tcPr>
          <w:p w14:paraId="60B6579B" w14:textId="77777777" w:rsidR="000105BD" w:rsidRPr="000105BD" w:rsidRDefault="000105BD" w:rsidP="00AB6BA1">
            <w:pPr>
              <w:pStyle w:val="apartados"/>
              <w:numPr>
                <w:ilvl w:val="0"/>
                <w:numId w:val="0"/>
              </w:numPr>
            </w:pPr>
            <w:r w:rsidRPr="000105BD">
              <w:rPr>
                <w:rFonts w:eastAsia="Calibri" w:cs="Arial"/>
              </w:rPr>
              <w:t>BERLIN</w:t>
            </w:r>
          </w:p>
        </w:tc>
        <w:tc>
          <w:tcPr>
            <w:tcW w:w="2158" w:type="dxa"/>
          </w:tcPr>
          <w:p w14:paraId="4E4BCE04" w14:textId="77777777" w:rsidR="000105BD" w:rsidRPr="000105BD" w:rsidRDefault="000105BD" w:rsidP="00AB6BA1">
            <w:pPr>
              <w:pStyle w:val="apartados"/>
              <w:numPr>
                <w:ilvl w:val="0"/>
                <w:numId w:val="0"/>
              </w:numPr>
            </w:pPr>
            <w:r w:rsidRPr="000105BD">
              <w:rPr>
                <w:rFonts w:eastAsia="Calibri" w:cs="Arial"/>
              </w:rPr>
              <w:t>ALEMANIA</w:t>
            </w:r>
          </w:p>
        </w:tc>
        <w:tc>
          <w:tcPr>
            <w:tcW w:w="1856" w:type="dxa"/>
          </w:tcPr>
          <w:p w14:paraId="4D2B6132" w14:textId="77777777" w:rsidR="000105BD" w:rsidRPr="000105BD" w:rsidRDefault="000105BD" w:rsidP="00AB6BA1">
            <w:pPr>
              <w:pStyle w:val="apartados"/>
              <w:numPr>
                <w:ilvl w:val="0"/>
                <w:numId w:val="0"/>
              </w:numPr>
            </w:pPr>
            <w:r w:rsidRPr="000105BD">
              <w:t>OFECOME</w:t>
            </w:r>
          </w:p>
        </w:tc>
        <w:tc>
          <w:tcPr>
            <w:tcW w:w="1743" w:type="dxa"/>
          </w:tcPr>
          <w:p w14:paraId="143C8AAA" w14:textId="77777777" w:rsidR="000105BD" w:rsidRPr="000105BD" w:rsidRDefault="000105BD" w:rsidP="000105BD">
            <w:pPr>
              <w:pStyle w:val="apartados"/>
              <w:numPr>
                <w:ilvl w:val="0"/>
                <w:numId w:val="0"/>
              </w:numPr>
              <w:jc w:val="center"/>
            </w:pPr>
            <w:r w:rsidRPr="000105BD">
              <w:t>1</w:t>
            </w:r>
          </w:p>
        </w:tc>
        <w:tc>
          <w:tcPr>
            <w:tcW w:w="2011" w:type="dxa"/>
          </w:tcPr>
          <w:p w14:paraId="71A06AE1" w14:textId="77777777" w:rsidR="000105BD" w:rsidRPr="00A73E2C" w:rsidRDefault="000105BD" w:rsidP="00AB6BA1">
            <w:pPr>
              <w:pStyle w:val="apartados"/>
              <w:numPr>
                <w:ilvl w:val="0"/>
                <w:numId w:val="0"/>
              </w:numPr>
            </w:pPr>
          </w:p>
        </w:tc>
      </w:tr>
      <w:tr w:rsidR="000105BD" w14:paraId="5888B4DC" w14:textId="77777777" w:rsidTr="000105BD">
        <w:tc>
          <w:tcPr>
            <w:tcW w:w="1866" w:type="dxa"/>
          </w:tcPr>
          <w:p w14:paraId="2474B0B7" w14:textId="77777777" w:rsidR="000105BD" w:rsidRPr="000105BD" w:rsidRDefault="000105BD" w:rsidP="00AB6BA1">
            <w:pPr>
              <w:pStyle w:val="apartados"/>
              <w:numPr>
                <w:ilvl w:val="0"/>
                <w:numId w:val="0"/>
              </w:numPr>
            </w:pPr>
            <w:r w:rsidRPr="000105BD">
              <w:rPr>
                <w:rFonts w:eastAsia="Calibri" w:cs="Arial"/>
              </w:rPr>
              <w:t>BERNA</w:t>
            </w:r>
          </w:p>
        </w:tc>
        <w:tc>
          <w:tcPr>
            <w:tcW w:w="2158" w:type="dxa"/>
          </w:tcPr>
          <w:p w14:paraId="2BAC2277" w14:textId="77777777" w:rsidR="000105BD" w:rsidRPr="000105BD" w:rsidRDefault="000105BD" w:rsidP="00AB6BA1">
            <w:pPr>
              <w:pStyle w:val="apartados"/>
              <w:numPr>
                <w:ilvl w:val="0"/>
                <w:numId w:val="0"/>
              </w:numPr>
            </w:pPr>
            <w:r w:rsidRPr="000105BD">
              <w:rPr>
                <w:rFonts w:eastAsia="Calibri" w:cs="Arial"/>
              </w:rPr>
              <w:t>SUIZA</w:t>
            </w:r>
          </w:p>
        </w:tc>
        <w:tc>
          <w:tcPr>
            <w:tcW w:w="1856" w:type="dxa"/>
          </w:tcPr>
          <w:p w14:paraId="05B2FBBC" w14:textId="77777777" w:rsidR="000105BD" w:rsidRPr="000105BD" w:rsidRDefault="000105BD" w:rsidP="00AB6BA1">
            <w:pPr>
              <w:pStyle w:val="apartados"/>
              <w:numPr>
                <w:ilvl w:val="0"/>
                <w:numId w:val="0"/>
              </w:numPr>
            </w:pPr>
            <w:r w:rsidRPr="000105BD">
              <w:t>OFECOME</w:t>
            </w:r>
          </w:p>
        </w:tc>
        <w:tc>
          <w:tcPr>
            <w:tcW w:w="1743" w:type="dxa"/>
          </w:tcPr>
          <w:p w14:paraId="3E70203B" w14:textId="77777777" w:rsidR="000105BD" w:rsidRPr="000105BD" w:rsidRDefault="000105BD" w:rsidP="000105BD">
            <w:pPr>
              <w:pStyle w:val="apartados"/>
              <w:numPr>
                <w:ilvl w:val="0"/>
                <w:numId w:val="0"/>
              </w:numPr>
              <w:jc w:val="center"/>
            </w:pPr>
            <w:r w:rsidRPr="000105BD">
              <w:t>1</w:t>
            </w:r>
          </w:p>
        </w:tc>
        <w:tc>
          <w:tcPr>
            <w:tcW w:w="2011" w:type="dxa"/>
          </w:tcPr>
          <w:p w14:paraId="6E915577" w14:textId="77777777" w:rsidR="000105BD" w:rsidRPr="00A73E2C" w:rsidRDefault="000105BD" w:rsidP="00AB6BA1">
            <w:pPr>
              <w:pStyle w:val="apartados"/>
              <w:numPr>
                <w:ilvl w:val="0"/>
                <w:numId w:val="0"/>
              </w:numPr>
            </w:pPr>
          </w:p>
        </w:tc>
      </w:tr>
      <w:tr w:rsidR="000105BD" w14:paraId="192ACBA8" w14:textId="77777777" w:rsidTr="000105BD">
        <w:tc>
          <w:tcPr>
            <w:tcW w:w="1866" w:type="dxa"/>
          </w:tcPr>
          <w:p w14:paraId="0F8F34DD" w14:textId="77777777" w:rsidR="000105BD" w:rsidRPr="000105BD" w:rsidRDefault="000105BD" w:rsidP="00AB6BA1">
            <w:pPr>
              <w:pStyle w:val="apartados"/>
              <w:numPr>
                <w:ilvl w:val="0"/>
                <w:numId w:val="0"/>
              </w:numPr>
            </w:pPr>
            <w:r w:rsidRPr="000105BD">
              <w:rPr>
                <w:rFonts w:eastAsia="Calibri" w:cs="Arial"/>
              </w:rPr>
              <w:t>CASABLANCA</w:t>
            </w:r>
          </w:p>
        </w:tc>
        <w:tc>
          <w:tcPr>
            <w:tcW w:w="2158" w:type="dxa"/>
          </w:tcPr>
          <w:p w14:paraId="03EBCD11" w14:textId="77777777" w:rsidR="000105BD" w:rsidRPr="000105BD" w:rsidRDefault="000105BD" w:rsidP="00AB6BA1">
            <w:pPr>
              <w:pStyle w:val="apartados"/>
              <w:numPr>
                <w:ilvl w:val="0"/>
                <w:numId w:val="0"/>
              </w:numPr>
            </w:pPr>
            <w:r w:rsidRPr="000105BD">
              <w:rPr>
                <w:rFonts w:eastAsia="Calibri" w:cs="Arial"/>
              </w:rPr>
              <w:t>MARRUECOS</w:t>
            </w:r>
          </w:p>
        </w:tc>
        <w:tc>
          <w:tcPr>
            <w:tcW w:w="1856" w:type="dxa"/>
          </w:tcPr>
          <w:p w14:paraId="0826C34C" w14:textId="77777777" w:rsidR="000105BD" w:rsidRPr="000105BD" w:rsidRDefault="000105BD" w:rsidP="00AB6BA1">
            <w:pPr>
              <w:pStyle w:val="apartados"/>
              <w:numPr>
                <w:ilvl w:val="0"/>
                <w:numId w:val="0"/>
              </w:numPr>
            </w:pPr>
            <w:r w:rsidRPr="000105BD">
              <w:rPr>
                <w:rFonts w:eastAsia="Calibri" w:cs="Arial"/>
              </w:rPr>
              <w:t>EXTENDA</w:t>
            </w:r>
          </w:p>
        </w:tc>
        <w:tc>
          <w:tcPr>
            <w:tcW w:w="1743" w:type="dxa"/>
          </w:tcPr>
          <w:p w14:paraId="521EDDFA" w14:textId="77777777" w:rsidR="000105BD" w:rsidRPr="000105BD" w:rsidRDefault="000105BD" w:rsidP="000105BD">
            <w:pPr>
              <w:pStyle w:val="apartados"/>
              <w:numPr>
                <w:ilvl w:val="0"/>
                <w:numId w:val="0"/>
              </w:numPr>
              <w:jc w:val="center"/>
            </w:pPr>
            <w:r w:rsidRPr="000105BD">
              <w:t>1</w:t>
            </w:r>
          </w:p>
        </w:tc>
        <w:tc>
          <w:tcPr>
            <w:tcW w:w="2011" w:type="dxa"/>
          </w:tcPr>
          <w:p w14:paraId="05368F79" w14:textId="77777777" w:rsidR="000105BD" w:rsidRPr="00A73E2C" w:rsidRDefault="000105BD" w:rsidP="00AB6BA1">
            <w:pPr>
              <w:pStyle w:val="apartados"/>
              <w:numPr>
                <w:ilvl w:val="0"/>
                <w:numId w:val="0"/>
              </w:numPr>
            </w:pPr>
          </w:p>
        </w:tc>
      </w:tr>
      <w:tr w:rsidR="000105BD" w14:paraId="260211BB" w14:textId="77777777" w:rsidTr="000105BD">
        <w:tc>
          <w:tcPr>
            <w:tcW w:w="1866" w:type="dxa"/>
          </w:tcPr>
          <w:p w14:paraId="19D3B670" w14:textId="77777777" w:rsidR="000105BD" w:rsidRPr="000105BD" w:rsidRDefault="000105BD" w:rsidP="00AB6BA1">
            <w:pPr>
              <w:pStyle w:val="apartados"/>
              <w:numPr>
                <w:ilvl w:val="0"/>
                <w:numId w:val="0"/>
              </w:numPr>
            </w:pPr>
            <w:r w:rsidRPr="000105BD">
              <w:rPr>
                <w:rFonts w:eastAsia="Calibri" w:cs="Arial"/>
              </w:rPr>
              <w:t>DUBAI</w:t>
            </w:r>
          </w:p>
        </w:tc>
        <w:tc>
          <w:tcPr>
            <w:tcW w:w="2158" w:type="dxa"/>
          </w:tcPr>
          <w:p w14:paraId="6A0AA853" w14:textId="77777777" w:rsidR="000105BD" w:rsidRPr="000105BD" w:rsidRDefault="000105BD" w:rsidP="00AB6BA1">
            <w:pPr>
              <w:pStyle w:val="apartados"/>
              <w:numPr>
                <w:ilvl w:val="0"/>
                <w:numId w:val="0"/>
              </w:numPr>
            </w:pPr>
            <w:r w:rsidRPr="000105BD">
              <w:rPr>
                <w:rFonts w:eastAsia="Calibri" w:cs="Arial"/>
              </w:rPr>
              <w:t>EMIRATOS ARABES</w:t>
            </w:r>
          </w:p>
        </w:tc>
        <w:tc>
          <w:tcPr>
            <w:tcW w:w="1856" w:type="dxa"/>
          </w:tcPr>
          <w:p w14:paraId="35E8567D" w14:textId="77777777" w:rsidR="000105BD" w:rsidRPr="000105BD" w:rsidRDefault="000105BD" w:rsidP="00AB6BA1">
            <w:pPr>
              <w:pStyle w:val="apartados"/>
              <w:numPr>
                <w:ilvl w:val="0"/>
                <w:numId w:val="0"/>
              </w:numPr>
            </w:pPr>
            <w:r w:rsidRPr="000105BD">
              <w:rPr>
                <w:rFonts w:eastAsia="Calibri" w:cs="Arial"/>
              </w:rPr>
              <w:t>EXTENDA</w:t>
            </w:r>
          </w:p>
        </w:tc>
        <w:tc>
          <w:tcPr>
            <w:tcW w:w="1743" w:type="dxa"/>
          </w:tcPr>
          <w:p w14:paraId="2D4AC730" w14:textId="77777777" w:rsidR="000105BD" w:rsidRPr="000105BD" w:rsidRDefault="000105BD" w:rsidP="000105BD">
            <w:pPr>
              <w:pStyle w:val="apartados"/>
              <w:numPr>
                <w:ilvl w:val="0"/>
                <w:numId w:val="0"/>
              </w:numPr>
              <w:jc w:val="center"/>
            </w:pPr>
            <w:r w:rsidRPr="000105BD">
              <w:t>2</w:t>
            </w:r>
          </w:p>
        </w:tc>
        <w:tc>
          <w:tcPr>
            <w:tcW w:w="2011" w:type="dxa"/>
          </w:tcPr>
          <w:p w14:paraId="28C844BF" w14:textId="77777777" w:rsidR="000105BD" w:rsidRPr="00A73E2C" w:rsidRDefault="000105BD" w:rsidP="00AB6BA1">
            <w:pPr>
              <w:pStyle w:val="apartados"/>
              <w:numPr>
                <w:ilvl w:val="0"/>
                <w:numId w:val="0"/>
              </w:numPr>
            </w:pPr>
          </w:p>
        </w:tc>
      </w:tr>
      <w:tr w:rsidR="000105BD" w14:paraId="6B2B1A39" w14:textId="77777777" w:rsidTr="000105BD">
        <w:tc>
          <w:tcPr>
            <w:tcW w:w="1866" w:type="dxa"/>
          </w:tcPr>
          <w:p w14:paraId="386EEB35" w14:textId="77777777" w:rsidR="000105BD" w:rsidRPr="000105BD" w:rsidRDefault="000105BD" w:rsidP="00AB6BA1">
            <w:pPr>
              <w:pStyle w:val="apartados"/>
              <w:numPr>
                <w:ilvl w:val="0"/>
                <w:numId w:val="0"/>
              </w:numPr>
            </w:pPr>
            <w:r w:rsidRPr="000105BD">
              <w:rPr>
                <w:rFonts w:eastAsia="Calibri" w:cs="Arial"/>
              </w:rPr>
              <w:t>KIEV</w:t>
            </w:r>
          </w:p>
        </w:tc>
        <w:tc>
          <w:tcPr>
            <w:tcW w:w="2158" w:type="dxa"/>
          </w:tcPr>
          <w:p w14:paraId="1242138B" w14:textId="77777777" w:rsidR="000105BD" w:rsidRPr="000105BD" w:rsidRDefault="000105BD" w:rsidP="00AB6BA1">
            <w:pPr>
              <w:pStyle w:val="apartados"/>
              <w:numPr>
                <w:ilvl w:val="0"/>
                <w:numId w:val="0"/>
              </w:numPr>
            </w:pPr>
            <w:r w:rsidRPr="000105BD">
              <w:rPr>
                <w:rFonts w:eastAsia="Calibri" w:cs="Arial"/>
              </w:rPr>
              <w:t>UCRANIA</w:t>
            </w:r>
          </w:p>
        </w:tc>
        <w:tc>
          <w:tcPr>
            <w:tcW w:w="1856" w:type="dxa"/>
          </w:tcPr>
          <w:p w14:paraId="0BF47352" w14:textId="77777777" w:rsidR="000105BD" w:rsidRPr="000105BD" w:rsidRDefault="000105BD" w:rsidP="00AB6BA1">
            <w:pPr>
              <w:pStyle w:val="apartados"/>
              <w:numPr>
                <w:ilvl w:val="0"/>
                <w:numId w:val="0"/>
              </w:numPr>
            </w:pPr>
            <w:r w:rsidRPr="000105BD">
              <w:t>OFECOME</w:t>
            </w:r>
          </w:p>
        </w:tc>
        <w:tc>
          <w:tcPr>
            <w:tcW w:w="1743" w:type="dxa"/>
          </w:tcPr>
          <w:p w14:paraId="3BF8D0A1" w14:textId="77777777" w:rsidR="000105BD" w:rsidRPr="000105BD" w:rsidRDefault="000105BD" w:rsidP="000105BD">
            <w:pPr>
              <w:pStyle w:val="apartados"/>
              <w:numPr>
                <w:ilvl w:val="0"/>
                <w:numId w:val="0"/>
              </w:numPr>
              <w:jc w:val="center"/>
            </w:pPr>
            <w:r w:rsidRPr="000105BD">
              <w:t>1</w:t>
            </w:r>
          </w:p>
        </w:tc>
        <w:tc>
          <w:tcPr>
            <w:tcW w:w="2011" w:type="dxa"/>
          </w:tcPr>
          <w:p w14:paraId="53688109" w14:textId="77777777" w:rsidR="000105BD" w:rsidRPr="00A73E2C" w:rsidRDefault="000105BD" w:rsidP="00AB6BA1">
            <w:pPr>
              <w:pStyle w:val="apartados"/>
              <w:numPr>
                <w:ilvl w:val="0"/>
                <w:numId w:val="0"/>
              </w:numPr>
            </w:pPr>
          </w:p>
        </w:tc>
      </w:tr>
      <w:tr w:rsidR="000105BD" w14:paraId="2ECF414C" w14:textId="77777777" w:rsidTr="000105BD">
        <w:tc>
          <w:tcPr>
            <w:tcW w:w="1866" w:type="dxa"/>
          </w:tcPr>
          <w:p w14:paraId="6F99E262" w14:textId="77777777" w:rsidR="000105BD" w:rsidRPr="000105BD" w:rsidRDefault="000105BD" w:rsidP="00AB6BA1">
            <w:pPr>
              <w:pStyle w:val="apartados"/>
              <w:numPr>
                <w:ilvl w:val="0"/>
                <w:numId w:val="0"/>
              </w:numPr>
            </w:pPr>
            <w:r w:rsidRPr="000105BD">
              <w:rPr>
                <w:rFonts w:eastAsia="Calibri" w:cs="Arial"/>
              </w:rPr>
              <w:t>MILÁN</w:t>
            </w:r>
          </w:p>
        </w:tc>
        <w:tc>
          <w:tcPr>
            <w:tcW w:w="2158" w:type="dxa"/>
          </w:tcPr>
          <w:p w14:paraId="7D8EB62B" w14:textId="77777777" w:rsidR="000105BD" w:rsidRPr="000105BD" w:rsidRDefault="000105BD" w:rsidP="00AB6BA1">
            <w:pPr>
              <w:pStyle w:val="apartados"/>
              <w:numPr>
                <w:ilvl w:val="0"/>
                <w:numId w:val="0"/>
              </w:numPr>
            </w:pPr>
            <w:r w:rsidRPr="000105BD">
              <w:rPr>
                <w:rFonts w:eastAsia="Calibri" w:cs="Arial"/>
              </w:rPr>
              <w:t>ITALIA</w:t>
            </w:r>
          </w:p>
        </w:tc>
        <w:tc>
          <w:tcPr>
            <w:tcW w:w="1856" w:type="dxa"/>
          </w:tcPr>
          <w:p w14:paraId="66EF9777" w14:textId="77777777" w:rsidR="000105BD" w:rsidRPr="000105BD" w:rsidRDefault="000105BD" w:rsidP="00AB6BA1">
            <w:pPr>
              <w:pStyle w:val="apartados"/>
              <w:numPr>
                <w:ilvl w:val="0"/>
                <w:numId w:val="0"/>
              </w:numPr>
            </w:pPr>
            <w:r w:rsidRPr="000105BD">
              <w:rPr>
                <w:rFonts w:eastAsia="Calibri" w:cs="Arial"/>
              </w:rPr>
              <w:t>EXTENDA</w:t>
            </w:r>
          </w:p>
        </w:tc>
        <w:tc>
          <w:tcPr>
            <w:tcW w:w="1743" w:type="dxa"/>
          </w:tcPr>
          <w:p w14:paraId="10929636" w14:textId="77777777" w:rsidR="000105BD" w:rsidRPr="000105BD" w:rsidRDefault="000105BD" w:rsidP="000105BD">
            <w:pPr>
              <w:pStyle w:val="apartados"/>
              <w:numPr>
                <w:ilvl w:val="0"/>
                <w:numId w:val="0"/>
              </w:numPr>
              <w:jc w:val="center"/>
            </w:pPr>
            <w:r w:rsidRPr="000105BD">
              <w:t>1</w:t>
            </w:r>
          </w:p>
        </w:tc>
        <w:tc>
          <w:tcPr>
            <w:tcW w:w="2011" w:type="dxa"/>
          </w:tcPr>
          <w:p w14:paraId="62995142" w14:textId="77777777" w:rsidR="000105BD" w:rsidRPr="00A73E2C" w:rsidRDefault="000105BD" w:rsidP="00AB6BA1">
            <w:pPr>
              <w:pStyle w:val="apartados"/>
              <w:numPr>
                <w:ilvl w:val="0"/>
                <w:numId w:val="0"/>
              </w:numPr>
            </w:pPr>
          </w:p>
        </w:tc>
      </w:tr>
      <w:tr w:rsidR="000105BD" w14:paraId="17BE34FF" w14:textId="77777777" w:rsidTr="000105BD">
        <w:tc>
          <w:tcPr>
            <w:tcW w:w="1866" w:type="dxa"/>
          </w:tcPr>
          <w:p w14:paraId="6008BECC" w14:textId="77777777" w:rsidR="000105BD" w:rsidRPr="000105BD" w:rsidRDefault="000105BD" w:rsidP="00AB6BA1">
            <w:pPr>
              <w:pStyle w:val="apartados"/>
              <w:numPr>
                <w:ilvl w:val="0"/>
                <w:numId w:val="0"/>
              </w:numPr>
            </w:pPr>
            <w:r w:rsidRPr="000105BD">
              <w:rPr>
                <w:rFonts w:eastAsia="Calibri" w:cs="Arial"/>
              </w:rPr>
              <w:t>MOSCU</w:t>
            </w:r>
          </w:p>
        </w:tc>
        <w:tc>
          <w:tcPr>
            <w:tcW w:w="2158" w:type="dxa"/>
          </w:tcPr>
          <w:p w14:paraId="4A8C8F2C" w14:textId="77777777" w:rsidR="000105BD" w:rsidRPr="000105BD" w:rsidRDefault="000105BD" w:rsidP="00AB6BA1">
            <w:pPr>
              <w:pStyle w:val="apartados"/>
              <w:numPr>
                <w:ilvl w:val="0"/>
                <w:numId w:val="0"/>
              </w:numPr>
            </w:pPr>
            <w:r w:rsidRPr="000105BD">
              <w:rPr>
                <w:rFonts w:eastAsia="Calibri" w:cs="Arial"/>
              </w:rPr>
              <w:t>RUSIA</w:t>
            </w:r>
          </w:p>
        </w:tc>
        <w:tc>
          <w:tcPr>
            <w:tcW w:w="1856" w:type="dxa"/>
          </w:tcPr>
          <w:p w14:paraId="0D5D5684" w14:textId="77777777" w:rsidR="000105BD" w:rsidRPr="000105BD" w:rsidRDefault="000105BD" w:rsidP="00AB6BA1">
            <w:pPr>
              <w:pStyle w:val="apartados"/>
              <w:numPr>
                <w:ilvl w:val="0"/>
                <w:numId w:val="0"/>
              </w:numPr>
            </w:pPr>
            <w:r w:rsidRPr="000105BD">
              <w:rPr>
                <w:rFonts w:eastAsia="Calibri" w:cs="Arial"/>
              </w:rPr>
              <w:t>EXTENDA</w:t>
            </w:r>
          </w:p>
        </w:tc>
        <w:tc>
          <w:tcPr>
            <w:tcW w:w="1743" w:type="dxa"/>
          </w:tcPr>
          <w:p w14:paraId="50CCBD06" w14:textId="77777777" w:rsidR="000105BD" w:rsidRPr="000105BD" w:rsidRDefault="000105BD" w:rsidP="000105BD">
            <w:pPr>
              <w:pStyle w:val="apartados"/>
              <w:numPr>
                <w:ilvl w:val="0"/>
                <w:numId w:val="0"/>
              </w:numPr>
              <w:jc w:val="center"/>
            </w:pPr>
            <w:r w:rsidRPr="000105BD">
              <w:t>1</w:t>
            </w:r>
          </w:p>
        </w:tc>
        <w:tc>
          <w:tcPr>
            <w:tcW w:w="2011" w:type="dxa"/>
          </w:tcPr>
          <w:p w14:paraId="597C7C6D" w14:textId="77777777" w:rsidR="000105BD" w:rsidRPr="00A73E2C" w:rsidRDefault="000105BD" w:rsidP="00AB6BA1">
            <w:pPr>
              <w:pStyle w:val="apartados"/>
              <w:numPr>
                <w:ilvl w:val="0"/>
                <w:numId w:val="0"/>
              </w:numPr>
            </w:pPr>
          </w:p>
        </w:tc>
      </w:tr>
      <w:tr w:rsidR="000105BD" w14:paraId="5935992D" w14:textId="77777777" w:rsidTr="000105BD">
        <w:tc>
          <w:tcPr>
            <w:tcW w:w="1866" w:type="dxa"/>
          </w:tcPr>
          <w:p w14:paraId="7703D47A" w14:textId="77777777" w:rsidR="000105BD" w:rsidRPr="000105BD" w:rsidRDefault="000105BD" w:rsidP="00AB6BA1">
            <w:pPr>
              <w:pStyle w:val="apartados"/>
              <w:numPr>
                <w:ilvl w:val="0"/>
                <w:numId w:val="0"/>
              </w:numPr>
            </w:pPr>
            <w:r w:rsidRPr="000105BD">
              <w:rPr>
                <w:rFonts w:eastAsia="Calibri" w:cs="Arial"/>
              </w:rPr>
              <w:t>MUMBAI</w:t>
            </w:r>
          </w:p>
        </w:tc>
        <w:tc>
          <w:tcPr>
            <w:tcW w:w="2158" w:type="dxa"/>
          </w:tcPr>
          <w:p w14:paraId="68FB5536" w14:textId="77777777" w:rsidR="000105BD" w:rsidRPr="000105BD" w:rsidRDefault="000105BD" w:rsidP="00AB6BA1">
            <w:pPr>
              <w:pStyle w:val="apartados"/>
              <w:numPr>
                <w:ilvl w:val="0"/>
                <w:numId w:val="0"/>
              </w:numPr>
            </w:pPr>
            <w:r w:rsidRPr="000105BD">
              <w:rPr>
                <w:rFonts w:eastAsia="Calibri" w:cs="Arial"/>
              </w:rPr>
              <w:t>INDIA</w:t>
            </w:r>
          </w:p>
        </w:tc>
        <w:tc>
          <w:tcPr>
            <w:tcW w:w="1856" w:type="dxa"/>
          </w:tcPr>
          <w:p w14:paraId="0D00F36E" w14:textId="77777777" w:rsidR="000105BD" w:rsidRPr="000105BD" w:rsidRDefault="000105BD" w:rsidP="00AB6BA1">
            <w:pPr>
              <w:pStyle w:val="apartados"/>
              <w:numPr>
                <w:ilvl w:val="0"/>
                <w:numId w:val="0"/>
              </w:numPr>
            </w:pPr>
            <w:r w:rsidRPr="000105BD">
              <w:t>OFECOME</w:t>
            </w:r>
          </w:p>
        </w:tc>
        <w:tc>
          <w:tcPr>
            <w:tcW w:w="1743" w:type="dxa"/>
          </w:tcPr>
          <w:p w14:paraId="78876B45" w14:textId="77777777" w:rsidR="000105BD" w:rsidRPr="000105BD" w:rsidRDefault="000105BD" w:rsidP="000105BD">
            <w:pPr>
              <w:pStyle w:val="apartados"/>
              <w:numPr>
                <w:ilvl w:val="0"/>
                <w:numId w:val="0"/>
              </w:numPr>
              <w:jc w:val="center"/>
            </w:pPr>
            <w:r w:rsidRPr="000105BD">
              <w:t>1</w:t>
            </w:r>
          </w:p>
        </w:tc>
        <w:tc>
          <w:tcPr>
            <w:tcW w:w="2011" w:type="dxa"/>
          </w:tcPr>
          <w:p w14:paraId="7E2B2BA0" w14:textId="77777777" w:rsidR="000105BD" w:rsidRPr="00A73E2C" w:rsidRDefault="000105BD" w:rsidP="00AB6BA1">
            <w:pPr>
              <w:pStyle w:val="apartados"/>
              <w:numPr>
                <w:ilvl w:val="0"/>
                <w:numId w:val="0"/>
              </w:numPr>
            </w:pPr>
          </w:p>
        </w:tc>
      </w:tr>
    </w:tbl>
    <w:p w14:paraId="78423D85" w14:textId="77777777" w:rsidR="000105BD" w:rsidRDefault="000105BD" w:rsidP="00EF0E11">
      <w:pPr>
        <w:spacing w:after="200" w:line="276" w:lineRule="auto"/>
        <w:ind w:left="567" w:firstLine="709"/>
        <w:jc w:val="both"/>
        <w:rPr>
          <w:rFonts w:ascii="Palatino Linotype" w:hAnsi="Palatino Linotype"/>
          <w:b/>
          <w:sz w:val="20"/>
          <w:szCs w:val="20"/>
        </w:rPr>
      </w:pPr>
    </w:p>
    <w:p w14:paraId="203EFFEB" w14:textId="77777777" w:rsidR="000105BD" w:rsidRDefault="000105BD" w:rsidP="000105BD">
      <w:pPr>
        <w:pStyle w:val="Tituloarticulo"/>
      </w:pPr>
      <w:bookmarkStart w:id="10" w:name="_Toc81323708"/>
      <w:r w:rsidRPr="000105BD">
        <w:t>Asignación de destino de prácticas</w:t>
      </w:r>
      <w:bookmarkEnd w:id="10"/>
      <w:r w:rsidRPr="000105BD">
        <w:t xml:space="preserve"> </w:t>
      </w:r>
    </w:p>
    <w:p w14:paraId="2BECA3BA" w14:textId="77777777" w:rsidR="000105BD" w:rsidRDefault="000105BD" w:rsidP="000105BD">
      <w:pPr>
        <w:pStyle w:val="Parrafoartculo"/>
      </w:pPr>
      <w:r w:rsidRPr="000105BD">
        <w:t>Sobre la preferencia de los destinos realizada por las personas beneficiarias para la</w:t>
      </w:r>
      <w:r>
        <w:t xml:space="preserve"> </w:t>
      </w:r>
      <w:r w:rsidRPr="000105BD">
        <w:t>realización de las prácticas y la puntuación obtenida en las pruebas de control del curso de</w:t>
      </w:r>
      <w:r>
        <w:t xml:space="preserve"> </w:t>
      </w:r>
      <w:r w:rsidRPr="000105BD">
        <w:t>formación, se ha realizado la siguiente asignación de destino entre los becarios y becarias</w:t>
      </w:r>
      <w:r>
        <w:t xml:space="preserve"> </w:t>
      </w:r>
      <w:r w:rsidRPr="000105BD">
        <w:t>seleccionados por la Universidad de Granada en la primera fase de las becas:</w:t>
      </w:r>
      <w:r>
        <w:t xml:space="preserve"> </w:t>
      </w:r>
    </w:p>
    <w:p w14:paraId="3051E9BE" w14:textId="77777777" w:rsidR="00D31D99" w:rsidRDefault="00D31D99" w:rsidP="000105BD">
      <w:pPr>
        <w:pStyle w:val="Parrafoartculo"/>
      </w:pPr>
    </w:p>
    <w:tbl>
      <w:tblPr>
        <w:tblStyle w:val="Tablaconcuadrcula"/>
        <w:tblW w:w="7860" w:type="dxa"/>
        <w:jc w:val="center"/>
        <w:tblLook w:val="04A0" w:firstRow="1" w:lastRow="0" w:firstColumn="1" w:lastColumn="0" w:noHBand="0" w:noVBand="1"/>
        <w:tblCaption w:val="Asignación de destino de prácticas "/>
        <w:tblDescription w:val="Tabla con beneficiario, destino, País y organismo"/>
      </w:tblPr>
      <w:tblGrid>
        <w:gridCol w:w="1980"/>
        <w:gridCol w:w="1866"/>
        <w:gridCol w:w="2158"/>
        <w:gridCol w:w="1856"/>
      </w:tblGrid>
      <w:tr w:rsidR="00D31D99" w14:paraId="2A955F8A" w14:textId="77777777" w:rsidTr="00C24323">
        <w:trPr>
          <w:tblHeader/>
          <w:jc w:val="center"/>
        </w:trPr>
        <w:tc>
          <w:tcPr>
            <w:tcW w:w="1980" w:type="dxa"/>
          </w:tcPr>
          <w:p w14:paraId="5180E953" w14:textId="77777777" w:rsidR="00D31D99" w:rsidRPr="00A73E2C" w:rsidRDefault="00D31D99" w:rsidP="00AB6BA1">
            <w:pPr>
              <w:pStyle w:val="apartados"/>
              <w:numPr>
                <w:ilvl w:val="0"/>
                <w:numId w:val="0"/>
              </w:numPr>
              <w:jc w:val="center"/>
              <w:rPr>
                <w:rFonts w:eastAsia="Calibri" w:cs="Arial"/>
                <w:b/>
                <w:bCs w:val="0"/>
              </w:rPr>
            </w:pPr>
            <w:r>
              <w:rPr>
                <w:rFonts w:eastAsia="Calibri" w:cs="Arial"/>
                <w:b/>
                <w:bCs w:val="0"/>
              </w:rPr>
              <w:t>BENEFICIARIO</w:t>
            </w:r>
          </w:p>
        </w:tc>
        <w:tc>
          <w:tcPr>
            <w:tcW w:w="1866" w:type="dxa"/>
          </w:tcPr>
          <w:p w14:paraId="5984040C" w14:textId="77777777" w:rsidR="00D31D99" w:rsidRPr="00A73E2C" w:rsidRDefault="00D31D99" w:rsidP="00AB6BA1">
            <w:pPr>
              <w:pStyle w:val="apartados"/>
              <w:numPr>
                <w:ilvl w:val="0"/>
                <w:numId w:val="0"/>
              </w:numPr>
              <w:jc w:val="center"/>
            </w:pPr>
            <w:r w:rsidRPr="00A73E2C">
              <w:rPr>
                <w:rFonts w:eastAsia="Calibri" w:cs="Arial"/>
                <w:b/>
                <w:bCs w:val="0"/>
              </w:rPr>
              <w:t>DESTINO</w:t>
            </w:r>
          </w:p>
        </w:tc>
        <w:tc>
          <w:tcPr>
            <w:tcW w:w="2158" w:type="dxa"/>
          </w:tcPr>
          <w:p w14:paraId="389C139B" w14:textId="77777777" w:rsidR="00D31D99" w:rsidRPr="00A73E2C" w:rsidRDefault="00D31D99" w:rsidP="00AB6BA1">
            <w:pPr>
              <w:pStyle w:val="apartados"/>
              <w:numPr>
                <w:ilvl w:val="0"/>
                <w:numId w:val="0"/>
              </w:numPr>
              <w:jc w:val="center"/>
            </w:pPr>
            <w:r w:rsidRPr="00A73E2C">
              <w:rPr>
                <w:rFonts w:eastAsia="Calibri" w:cs="Arial"/>
                <w:b/>
                <w:bCs w:val="0"/>
              </w:rPr>
              <w:t>PAIS</w:t>
            </w:r>
          </w:p>
        </w:tc>
        <w:tc>
          <w:tcPr>
            <w:tcW w:w="1856" w:type="dxa"/>
          </w:tcPr>
          <w:p w14:paraId="56A8F394" w14:textId="77777777" w:rsidR="00D31D99" w:rsidRPr="000105BD" w:rsidRDefault="00D31D99" w:rsidP="00AB6BA1">
            <w:pPr>
              <w:pStyle w:val="apartados"/>
              <w:numPr>
                <w:ilvl w:val="0"/>
                <w:numId w:val="0"/>
              </w:numPr>
              <w:jc w:val="center"/>
              <w:rPr>
                <w:b/>
                <w:bCs w:val="0"/>
              </w:rPr>
            </w:pPr>
            <w:r w:rsidRPr="000105BD">
              <w:rPr>
                <w:b/>
                <w:bCs w:val="0"/>
              </w:rPr>
              <w:t>ORGANISMO</w:t>
            </w:r>
          </w:p>
        </w:tc>
      </w:tr>
      <w:tr w:rsidR="00D31D99" w14:paraId="21F09F5C" w14:textId="77777777" w:rsidTr="00D31D99">
        <w:trPr>
          <w:jc w:val="center"/>
        </w:trPr>
        <w:tc>
          <w:tcPr>
            <w:tcW w:w="1980" w:type="dxa"/>
          </w:tcPr>
          <w:p w14:paraId="3F7F04C1" w14:textId="77777777" w:rsidR="00D31D99" w:rsidRPr="000105BD" w:rsidRDefault="00D31D99" w:rsidP="00AB6BA1">
            <w:pPr>
              <w:pStyle w:val="apartados"/>
              <w:numPr>
                <w:ilvl w:val="0"/>
                <w:numId w:val="0"/>
              </w:numPr>
              <w:rPr>
                <w:rFonts w:eastAsia="Calibri" w:cs="Arial"/>
              </w:rPr>
            </w:pPr>
            <w:r>
              <w:rPr>
                <w:rFonts w:eastAsia="Calibri" w:cs="Arial"/>
              </w:rPr>
              <w:t xml:space="preserve">José García </w:t>
            </w:r>
            <w:proofErr w:type="spellStart"/>
            <w:r>
              <w:rPr>
                <w:rFonts w:eastAsia="Calibri" w:cs="Arial"/>
              </w:rPr>
              <w:t>García</w:t>
            </w:r>
            <w:proofErr w:type="spellEnd"/>
          </w:p>
        </w:tc>
        <w:tc>
          <w:tcPr>
            <w:tcW w:w="1866" w:type="dxa"/>
          </w:tcPr>
          <w:p w14:paraId="06E62EDE" w14:textId="77777777" w:rsidR="00D31D99" w:rsidRPr="000105BD" w:rsidRDefault="00D31D99" w:rsidP="00AB6BA1">
            <w:pPr>
              <w:pStyle w:val="apartados"/>
              <w:numPr>
                <w:ilvl w:val="0"/>
                <w:numId w:val="0"/>
              </w:numPr>
            </w:pPr>
            <w:r w:rsidRPr="000105BD">
              <w:rPr>
                <w:rFonts w:eastAsia="Calibri" w:cs="Arial"/>
              </w:rPr>
              <w:t>ANKARA</w:t>
            </w:r>
          </w:p>
        </w:tc>
        <w:tc>
          <w:tcPr>
            <w:tcW w:w="2158" w:type="dxa"/>
          </w:tcPr>
          <w:p w14:paraId="47A0AA74" w14:textId="77777777" w:rsidR="00D31D99" w:rsidRPr="000105BD" w:rsidRDefault="00D31D99" w:rsidP="00AB6BA1">
            <w:pPr>
              <w:pStyle w:val="apartados"/>
              <w:numPr>
                <w:ilvl w:val="0"/>
                <w:numId w:val="0"/>
              </w:numPr>
            </w:pPr>
            <w:r w:rsidRPr="000105BD">
              <w:rPr>
                <w:rFonts w:eastAsia="Calibri" w:cs="Arial"/>
              </w:rPr>
              <w:t>TURQUÍA</w:t>
            </w:r>
          </w:p>
        </w:tc>
        <w:tc>
          <w:tcPr>
            <w:tcW w:w="1856" w:type="dxa"/>
          </w:tcPr>
          <w:p w14:paraId="79B7F9A1" w14:textId="77777777" w:rsidR="00D31D99" w:rsidRPr="000105BD" w:rsidRDefault="00D31D99" w:rsidP="00AB6BA1">
            <w:pPr>
              <w:pStyle w:val="apartados"/>
              <w:numPr>
                <w:ilvl w:val="0"/>
                <w:numId w:val="0"/>
              </w:numPr>
            </w:pPr>
            <w:r w:rsidRPr="000105BD">
              <w:t>OFECOME</w:t>
            </w:r>
          </w:p>
        </w:tc>
      </w:tr>
      <w:tr w:rsidR="00D31D99" w14:paraId="21DA3CCD" w14:textId="77777777" w:rsidTr="00D31D99">
        <w:trPr>
          <w:jc w:val="center"/>
        </w:trPr>
        <w:tc>
          <w:tcPr>
            <w:tcW w:w="1980" w:type="dxa"/>
          </w:tcPr>
          <w:p w14:paraId="271E484B" w14:textId="6EB192D6" w:rsidR="00D31D99" w:rsidRPr="000105BD" w:rsidRDefault="00D31D99" w:rsidP="00AB6BA1">
            <w:pPr>
              <w:pStyle w:val="apartados"/>
              <w:numPr>
                <w:ilvl w:val="0"/>
                <w:numId w:val="0"/>
              </w:numPr>
              <w:rPr>
                <w:rFonts w:eastAsia="Calibri" w:cs="Arial"/>
              </w:rPr>
            </w:pPr>
            <w:r>
              <w:rPr>
                <w:rFonts w:eastAsia="Calibri" w:cs="Arial"/>
              </w:rPr>
              <w:t xml:space="preserve">Luis </w:t>
            </w:r>
            <w:r w:rsidR="00056181">
              <w:rPr>
                <w:rFonts w:eastAsia="Calibri" w:cs="Arial"/>
              </w:rPr>
              <w:t xml:space="preserve">Molina </w:t>
            </w:r>
            <w:proofErr w:type="spellStart"/>
            <w:r w:rsidR="00056181">
              <w:rPr>
                <w:rFonts w:eastAsia="Calibri" w:cs="Arial"/>
              </w:rPr>
              <w:t>Molina</w:t>
            </w:r>
            <w:proofErr w:type="spellEnd"/>
          </w:p>
        </w:tc>
        <w:tc>
          <w:tcPr>
            <w:tcW w:w="1866" w:type="dxa"/>
          </w:tcPr>
          <w:p w14:paraId="4FC81DBE" w14:textId="77777777" w:rsidR="00D31D99" w:rsidRPr="000105BD" w:rsidRDefault="00D31D99" w:rsidP="00AB6BA1">
            <w:pPr>
              <w:pStyle w:val="apartados"/>
              <w:numPr>
                <w:ilvl w:val="0"/>
                <w:numId w:val="0"/>
              </w:numPr>
            </w:pPr>
            <w:r w:rsidRPr="000105BD">
              <w:rPr>
                <w:rFonts w:eastAsia="Calibri" w:cs="Arial"/>
              </w:rPr>
              <w:t>BERLIN</w:t>
            </w:r>
          </w:p>
        </w:tc>
        <w:tc>
          <w:tcPr>
            <w:tcW w:w="2158" w:type="dxa"/>
          </w:tcPr>
          <w:p w14:paraId="4B29DA37" w14:textId="77777777" w:rsidR="00D31D99" w:rsidRPr="000105BD" w:rsidRDefault="00D31D99" w:rsidP="00AB6BA1">
            <w:pPr>
              <w:pStyle w:val="apartados"/>
              <w:numPr>
                <w:ilvl w:val="0"/>
                <w:numId w:val="0"/>
              </w:numPr>
            </w:pPr>
            <w:r w:rsidRPr="000105BD">
              <w:rPr>
                <w:rFonts w:eastAsia="Calibri" w:cs="Arial"/>
              </w:rPr>
              <w:t>ALEMANIA</w:t>
            </w:r>
          </w:p>
        </w:tc>
        <w:tc>
          <w:tcPr>
            <w:tcW w:w="1856" w:type="dxa"/>
          </w:tcPr>
          <w:p w14:paraId="1FA541CE" w14:textId="77777777" w:rsidR="00D31D99" w:rsidRPr="000105BD" w:rsidRDefault="00D31D99" w:rsidP="00AB6BA1">
            <w:pPr>
              <w:pStyle w:val="apartados"/>
              <w:numPr>
                <w:ilvl w:val="0"/>
                <w:numId w:val="0"/>
              </w:numPr>
            </w:pPr>
            <w:r w:rsidRPr="000105BD">
              <w:t>OFECOME</w:t>
            </w:r>
          </w:p>
        </w:tc>
      </w:tr>
      <w:tr w:rsidR="00D31D99" w14:paraId="4F5F8D3A" w14:textId="77777777" w:rsidTr="00D31D99">
        <w:trPr>
          <w:jc w:val="center"/>
        </w:trPr>
        <w:tc>
          <w:tcPr>
            <w:tcW w:w="1980" w:type="dxa"/>
          </w:tcPr>
          <w:p w14:paraId="4C5B4A75" w14:textId="733420F3" w:rsidR="00D31D99" w:rsidRPr="000105BD" w:rsidRDefault="00D31D99" w:rsidP="00AB6BA1">
            <w:pPr>
              <w:pStyle w:val="apartados"/>
              <w:numPr>
                <w:ilvl w:val="0"/>
                <w:numId w:val="0"/>
              </w:numPr>
              <w:rPr>
                <w:rFonts w:eastAsia="Calibri" w:cs="Arial"/>
              </w:rPr>
            </w:pPr>
            <w:r>
              <w:rPr>
                <w:rFonts w:eastAsia="Calibri" w:cs="Arial"/>
              </w:rPr>
              <w:t xml:space="preserve">Rosa </w:t>
            </w:r>
            <w:r w:rsidR="00056181">
              <w:rPr>
                <w:rFonts w:eastAsia="Calibri" w:cs="Arial"/>
              </w:rPr>
              <w:t xml:space="preserve">Martín </w:t>
            </w:r>
            <w:proofErr w:type="spellStart"/>
            <w:r w:rsidR="00056181">
              <w:rPr>
                <w:rFonts w:eastAsia="Calibri" w:cs="Arial"/>
              </w:rPr>
              <w:t>Martín</w:t>
            </w:r>
            <w:proofErr w:type="spellEnd"/>
          </w:p>
        </w:tc>
        <w:tc>
          <w:tcPr>
            <w:tcW w:w="1866" w:type="dxa"/>
          </w:tcPr>
          <w:p w14:paraId="65443701" w14:textId="77777777" w:rsidR="00D31D99" w:rsidRPr="000105BD" w:rsidRDefault="00D31D99" w:rsidP="00AB6BA1">
            <w:pPr>
              <w:pStyle w:val="apartados"/>
              <w:numPr>
                <w:ilvl w:val="0"/>
                <w:numId w:val="0"/>
              </w:numPr>
            </w:pPr>
            <w:r w:rsidRPr="000105BD">
              <w:rPr>
                <w:rFonts w:eastAsia="Calibri" w:cs="Arial"/>
              </w:rPr>
              <w:t>BERNA</w:t>
            </w:r>
          </w:p>
        </w:tc>
        <w:tc>
          <w:tcPr>
            <w:tcW w:w="2158" w:type="dxa"/>
          </w:tcPr>
          <w:p w14:paraId="04FF0CAA" w14:textId="77777777" w:rsidR="00D31D99" w:rsidRPr="000105BD" w:rsidRDefault="00D31D99" w:rsidP="00AB6BA1">
            <w:pPr>
              <w:pStyle w:val="apartados"/>
              <w:numPr>
                <w:ilvl w:val="0"/>
                <w:numId w:val="0"/>
              </w:numPr>
            </w:pPr>
            <w:r w:rsidRPr="000105BD">
              <w:rPr>
                <w:rFonts w:eastAsia="Calibri" w:cs="Arial"/>
              </w:rPr>
              <w:t>SUIZA</w:t>
            </w:r>
          </w:p>
        </w:tc>
        <w:tc>
          <w:tcPr>
            <w:tcW w:w="1856" w:type="dxa"/>
          </w:tcPr>
          <w:p w14:paraId="47958D6E" w14:textId="77777777" w:rsidR="00D31D99" w:rsidRPr="000105BD" w:rsidRDefault="00D31D99" w:rsidP="00AB6BA1">
            <w:pPr>
              <w:pStyle w:val="apartados"/>
              <w:numPr>
                <w:ilvl w:val="0"/>
                <w:numId w:val="0"/>
              </w:numPr>
            </w:pPr>
            <w:r w:rsidRPr="000105BD">
              <w:t>OFECOME</w:t>
            </w:r>
          </w:p>
        </w:tc>
      </w:tr>
    </w:tbl>
    <w:p w14:paraId="1FB9C2DD" w14:textId="77777777" w:rsidR="00D31D99" w:rsidRDefault="00D31D99" w:rsidP="00D31D99">
      <w:pPr>
        <w:pStyle w:val="Parrafoartculo"/>
        <w:tabs>
          <w:tab w:val="left" w:pos="6699"/>
        </w:tabs>
      </w:pPr>
    </w:p>
    <w:p w14:paraId="34755521" w14:textId="77777777" w:rsidR="00D31D99" w:rsidRDefault="00D31D99" w:rsidP="00D31D99">
      <w:pPr>
        <w:pStyle w:val="Parrafoartculo"/>
      </w:pPr>
      <w:r>
        <w:t xml:space="preserve">No obstante, </w:t>
      </w:r>
      <w:proofErr w:type="spellStart"/>
      <w:r>
        <w:t>Extenda</w:t>
      </w:r>
      <w:proofErr w:type="spellEnd"/>
      <w:r>
        <w:t xml:space="preserve"> se reserva el derecho de poder variar los destinos debido a causas de fuerza mayor.</w:t>
      </w:r>
      <w:r w:rsidRPr="00D31D99">
        <w:t xml:space="preserve"> </w:t>
      </w:r>
    </w:p>
    <w:p w14:paraId="144F9959" w14:textId="77777777" w:rsidR="00D31D99" w:rsidRDefault="00D31D99" w:rsidP="00D31D99">
      <w:pPr>
        <w:pStyle w:val="Parrafoartculo"/>
      </w:pPr>
    </w:p>
    <w:p w14:paraId="4CBAB450" w14:textId="77777777" w:rsidR="00D31D99" w:rsidRDefault="00D31D99" w:rsidP="00D31D99">
      <w:pPr>
        <w:pStyle w:val="Tituloarticulo"/>
      </w:pPr>
      <w:bookmarkStart w:id="11" w:name="_Toc81323709"/>
      <w:r w:rsidRPr="00D31D99">
        <w:t>Tareas a desarrollar en el destino de realización de las prácticas.</w:t>
      </w:r>
      <w:bookmarkEnd w:id="11"/>
      <w:r w:rsidRPr="00D31D99">
        <w:t xml:space="preserve"> </w:t>
      </w:r>
    </w:p>
    <w:p w14:paraId="31A437C1" w14:textId="77777777" w:rsidR="00D31D99" w:rsidRDefault="00D31D99" w:rsidP="00D31D99">
      <w:pPr>
        <w:pStyle w:val="Parrafoartculo"/>
      </w:pPr>
      <w:r>
        <w:t>El becario/a del Programa Cátedras Andaluzas de Internacionalización, se integrará plenamente en la estructura de la oficina y, ajustándose a la operativa de trabajo de la Oficina y según los canales establecidos en materia de gestión de la información económica y comercial, asumirá las tareas que en la misma se le asignase relativas a:</w:t>
      </w:r>
    </w:p>
    <w:p w14:paraId="03FBC707" w14:textId="77777777" w:rsidR="00D038F2" w:rsidRDefault="00D038F2" w:rsidP="00D038F2">
      <w:pPr>
        <w:pStyle w:val="Apartados0"/>
      </w:pPr>
      <w:r>
        <w:t>Identificación de las empresas andaluzas presentes en ese mercado e identificación de proyectos que tengan en marcha.</w:t>
      </w:r>
    </w:p>
    <w:p w14:paraId="6D0EF7D6" w14:textId="77777777" w:rsidR="00D038F2" w:rsidRDefault="00D038F2" w:rsidP="00D038F2">
      <w:pPr>
        <w:pStyle w:val="Apartados0"/>
      </w:pPr>
      <w:r>
        <w:lastRenderedPageBreak/>
        <w:t>Análisis de tendencias para los 3 sectores de mayor oportunidad en el país.</w:t>
      </w:r>
    </w:p>
    <w:p w14:paraId="7246B198" w14:textId="77777777" w:rsidR="00D038F2" w:rsidRDefault="00D038F2" w:rsidP="00D038F2">
      <w:pPr>
        <w:pStyle w:val="Apartados0"/>
      </w:pPr>
      <w:r>
        <w:t>Resolución de las consultas formuladas por las empresas andaluzas.</w:t>
      </w:r>
    </w:p>
    <w:p w14:paraId="1D1800F1" w14:textId="77777777" w:rsidR="00D038F2" w:rsidRDefault="00D038F2" w:rsidP="00D038F2">
      <w:pPr>
        <w:pStyle w:val="Apartados0"/>
      </w:pPr>
      <w:r>
        <w:t>Detección de las oportunidades de negocio que puedan ser de interés para el tejido empresarial andaluz.</w:t>
      </w:r>
    </w:p>
    <w:p w14:paraId="3CE8E69B" w14:textId="77777777" w:rsidR="00D038F2" w:rsidRDefault="00D038F2" w:rsidP="00D038F2">
      <w:pPr>
        <w:pStyle w:val="Apartados0"/>
      </w:pPr>
      <w:r>
        <w:t>Apoyo y asistencia a las empresas andaluzas participantes en las ferias comerciales de mayor interés del país.</w:t>
      </w:r>
    </w:p>
    <w:p w14:paraId="4DE3A5F8" w14:textId="77777777" w:rsidR="00D31D99" w:rsidRDefault="00D038F2" w:rsidP="00D038F2">
      <w:pPr>
        <w:pStyle w:val="Apartados0"/>
      </w:pPr>
      <w:r>
        <w:t>Organización de posibles misiones directas e inversas y jornadas técnicas, que pudieran concertarse con la Oficina.</w:t>
      </w:r>
    </w:p>
    <w:p w14:paraId="3162F6E2" w14:textId="77777777" w:rsidR="00D038F2" w:rsidRPr="00D038F2" w:rsidRDefault="00D038F2" w:rsidP="00D038F2">
      <w:pPr>
        <w:pStyle w:val="Parrafoartculo"/>
      </w:pPr>
      <w:r w:rsidRPr="00D038F2">
        <w:rPr>
          <w:rStyle w:val="ParrafoartculoCar"/>
        </w:rPr>
        <w:t>En general, cualquier otra actividad relacionada cuyo fin sea el fomento de la internacionalización de las empresas, por parte de la entidad en la que el becario/a se encuentre realizando las prácticas.</w:t>
      </w:r>
      <w:r w:rsidRPr="00D038F2">
        <w:t xml:space="preserve"> </w:t>
      </w:r>
    </w:p>
    <w:p w14:paraId="3CA60322" w14:textId="77777777" w:rsidR="00D038F2" w:rsidRDefault="00D038F2" w:rsidP="00D038F2"/>
    <w:p w14:paraId="47D310AF" w14:textId="77777777" w:rsidR="00D038F2" w:rsidRDefault="00D038F2" w:rsidP="00D038F2">
      <w:pPr>
        <w:pStyle w:val="Tituloarticulo"/>
      </w:pPr>
      <w:bookmarkStart w:id="12" w:name="_Toc81323710"/>
      <w:r w:rsidRPr="00D038F2">
        <w:t>Régimen de incompatibilidades.</w:t>
      </w:r>
      <w:bookmarkEnd w:id="12"/>
      <w:r w:rsidRPr="00D038F2">
        <w:t xml:space="preserve"> </w:t>
      </w:r>
    </w:p>
    <w:p w14:paraId="0733E18B" w14:textId="77777777" w:rsidR="00D038F2" w:rsidRDefault="00D038F2" w:rsidP="00D038F2">
      <w:pPr>
        <w:pStyle w:val="Apartados0"/>
      </w:pPr>
      <w:r>
        <w:t>Con carácter general, las subvenciones que se concedan en el marco de esta norma serán compatibles con otras ayudas, ingresos o recursos que se concedan para la misma finalidad, procedentes de cualesquiera Administraciones o entes públicos o privados, nacionales o internacionales, de la Unión Europea o de otros organismos internacionales, siempre que el importe de los mismos, aisladamente o en concurrencia con otras ayudas, ingresos o recursos, no superen el coste de la acción subvencionada.</w:t>
      </w:r>
    </w:p>
    <w:p w14:paraId="6C604E69" w14:textId="52257ADF" w:rsidR="00D038F2" w:rsidRDefault="00D038F2" w:rsidP="00D038F2">
      <w:pPr>
        <w:pStyle w:val="Apartados0"/>
      </w:pPr>
      <w:r>
        <w:t>Las personas beneficiarias de las ayudas deberán comunicar al órgano concedente cualquier causa de incompatibilidad o la obtención de otras ayudas, subvenciones, ingresos o recursos que financien las actividades subvencionadas, una vez tengan conocimiento de su existencia, y en todo caso, con anterioridad a la justificación de la aplicación dada a los fondos percibidos, lo que podrá originar las correspondientes minoraciones en el importe de la ayuda concedida.</w:t>
      </w:r>
    </w:p>
    <w:p w14:paraId="02E79DAC" w14:textId="77777777" w:rsidR="00056181" w:rsidRDefault="00056181" w:rsidP="00056181">
      <w:pPr>
        <w:pStyle w:val="Apartados0"/>
        <w:numPr>
          <w:ilvl w:val="0"/>
          <w:numId w:val="0"/>
        </w:numPr>
      </w:pPr>
    </w:p>
    <w:p w14:paraId="45AD05D5" w14:textId="77777777" w:rsidR="00D038F2" w:rsidRDefault="00D038F2" w:rsidP="00D038F2">
      <w:pPr>
        <w:pStyle w:val="Titulocapitulo"/>
      </w:pPr>
      <w:bookmarkStart w:id="13" w:name="_Toc81323711"/>
      <w:r w:rsidRPr="00D038F2">
        <w:t>PROCEDIMIENTO DE CONCESIÓN</w:t>
      </w:r>
      <w:bookmarkEnd w:id="13"/>
    </w:p>
    <w:p w14:paraId="19C5A79B" w14:textId="77777777" w:rsidR="00D038F2" w:rsidRDefault="00D038F2" w:rsidP="00D038F2">
      <w:pPr>
        <w:pStyle w:val="Tituloarticulo"/>
      </w:pPr>
      <w:bookmarkStart w:id="14" w:name="_Toc81323712"/>
      <w:r w:rsidRPr="00D038F2">
        <w:t>Procedimiento de concesión.</w:t>
      </w:r>
      <w:bookmarkEnd w:id="14"/>
    </w:p>
    <w:p w14:paraId="4EBB9603" w14:textId="77777777" w:rsidR="00D038F2" w:rsidRDefault="00D038F2" w:rsidP="00D038F2">
      <w:pPr>
        <w:pStyle w:val="Apartados0"/>
      </w:pPr>
      <w:r>
        <w:t>Las becas se conceden sobre la base de los principios de publicidad, transparencia, objetividad, igualdad y no discriminación. La gestión de las mismas se realizará con criterios de eficacia en el cumplimiento de los objetivos y eficiencia en la asignación y utilización de los recursos.</w:t>
      </w:r>
    </w:p>
    <w:p w14:paraId="0D76CD7B" w14:textId="77777777" w:rsidR="00D038F2" w:rsidRDefault="00D038F2" w:rsidP="00D038F2">
      <w:pPr>
        <w:pStyle w:val="Apartados0"/>
      </w:pPr>
      <w:r>
        <w:t>El procedimiento de concesión de las becas, iniciado a solicitud de la persona interesada, se tramita en régimen de concurrencia competitiva. La resolución definitiva de concesión será tramitada y notificada de forma individual a cada beneficiario tras la publicación de la presente resolución provisional de las personas seleccionadas en la web del Vicerrectorado de Estudiantes y Empleabilidad, gestionándose íntegramente de manera telemática.</w:t>
      </w:r>
      <w:r w:rsidRPr="00D31D99">
        <w:t xml:space="preserve"> </w:t>
      </w:r>
    </w:p>
    <w:p w14:paraId="4ED7A806" w14:textId="77777777" w:rsidR="002B18A3" w:rsidRDefault="00D038F2" w:rsidP="00D038F2">
      <w:pPr>
        <w:pStyle w:val="Tituloarticulo"/>
      </w:pPr>
      <w:bookmarkStart w:id="15" w:name="_Toc81323713"/>
      <w:r w:rsidRPr="00D038F2">
        <w:lastRenderedPageBreak/>
        <w:t>Órgano competente para la resolución del procedimiento.</w:t>
      </w:r>
      <w:bookmarkEnd w:id="15"/>
      <w:r w:rsidRPr="00D038F2">
        <w:t xml:space="preserve"> </w:t>
      </w:r>
    </w:p>
    <w:p w14:paraId="4255C925" w14:textId="77777777" w:rsidR="002B18A3" w:rsidRDefault="002B18A3" w:rsidP="002B18A3">
      <w:pPr>
        <w:pStyle w:val="Tituloarticulo"/>
        <w:numPr>
          <w:ilvl w:val="0"/>
          <w:numId w:val="0"/>
        </w:numPr>
        <w:ind w:left="851" w:firstLine="851"/>
        <w:jc w:val="both"/>
        <w:outlineLvl w:val="9"/>
      </w:pPr>
      <w:r w:rsidRPr="002B18A3">
        <w:rPr>
          <w:rStyle w:val="ParrafoartculoCar"/>
          <w:b w:val="0"/>
          <w:bCs/>
        </w:rPr>
        <w:t xml:space="preserve">El órgano competente para dictar la resolución de concesión de las ayudas será el Vicerrector de Estudiantes y Empleabilidad, en virtud de la delegación de competencias establecidas en el apartado 5 de la Resolución de 31 de julio de 2019, de la Universidad de Granada, referente a la delegación de competencias de la Rectora (BOJA </w:t>
      </w:r>
      <w:proofErr w:type="spellStart"/>
      <w:r w:rsidRPr="002B18A3">
        <w:rPr>
          <w:rStyle w:val="ParrafoartculoCar"/>
          <w:b w:val="0"/>
          <w:bCs/>
        </w:rPr>
        <w:t>núm</w:t>
      </w:r>
      <w:proofErr w:type="spellEnd"/>
      <w:r w:rsidRPr="002B18A3">
        <w:rPr>
          <w:rStyle w:val="ParrafoartculoCar"/>
          <w:b w:val="0"/>
          <w:bCs/>
        </w:rPr>
        <w:t xml:space="preserve"> 150, de 6 de agosto de 2019).</w:t>
      </w:r>
      <w:r w:rsidRPr="00D31D99">
        <w:t xml:space="preserve"> </w:t>
      </w:r>
    </w:p>
    <w:p w14:paraId="7012578C" w14:textId="77777777" w:rsidR="002B18A3" w:rsidRDefault="002B18A3" w:rsidP="002B18A3">
      <w:pPr>
        <w:pStyle w:val="Tituloarticulo"/>
        <w:numPr>
          <w:ilvl w:val="0"/>
          <w:numId w:val="0"/>
        </w:numPr>
        <w:ind w:left="851" w:firstLine="851"/>
        <w:jc w:val="both"/>
        <w:outlineLvl w:val="9"/>
      </w:pPr>
    </w:p>
    <w:p w14:paraId="0AB57E2A" w14:textId="77777777" w:rsidR="002B18A3" w:rsidRDefault="002B18A3" w:rsidP="002B18A3">
      <w:pPr>
        <w:pStyle w:val="Tituloarticulo"/>
      </w:pPr>
      <w:bookmarkStart w:id="16" w:name="_Toc81323714"/>
      <w:r w:rsidRPr="002B18A3">
        <w:t>Limitaciones presupuestarias.</w:t>
      </w:r>
      <w:bookmarkEnd w:id="16"/>
    </w:p>
    <w:p w14:paraId="6FB5BEBD" w14:textId="77777777" w:rsidR="002B18A3" w:rsidRDefault="002B18A3" w:rsidP="002B18A3">
      <w:pPr>
        <w:pStyle w:val="Apartados0"/>
      </w:pPr>
      <w:r>
        <w:t xml:space="preserve">La concesión de las subvenciones que regula la presente resolución estará limitada por las disponibilidades presupuestarias consignadas para cada ejercicio en la aplicación presupuestaria 3024920000-422D-481.02 </w:t>
      </w:r>
    </w:p>
    <w:p w14:paraId="2A633C51" w14:textId="77777777" w:rsidR="002B18A3" w:rsidRDefault="002B18A3" w:rsidP="002B18A3">
      <w:pPr>
        <w:pStyle w:val="Apartados0"/>
      </w:pPr>
      <w:r>
        <w:t>En los términos que para cada ejercicio determine las correspondientes Bases de Ejecución del Presupuesto de la Universidad de Granada, en orden al cumplimiento de la normativa reguladora y de los objetivos de estabilidad presupuestaria y sostenibilidad financiera, el Vicerrector de Estudiantes y Empleabilidad, como órgano competente para conceder las subvenciones, será el competente para dejar sin efecto las becas que no hayan sido objeto de resolución de concesión definitiva, así como para suspender o no realizar convocatorias futuras.</w:t>
      </w:r>
    </w:p>
    <w:p w14:paraId="3C0DB961" w14:textId="77777777" w:rsidR="00EF7331" w:rsidRDefault="00EF7331" w:rsidP="00EF7331">
      <w:pPr>
        <w:pStyle w:val="Tituloarticulo"/>
      </w:pPr>
      <w:bookmarkStart w:id="17" w:name="_Toc81323715"/>
      <w:r w:rsidRPr="00EF7331">
        <w:t>Financiación de las ayudas.</w:t>
      </w:r>
      <w:bookmarkEnd w:id="17"/>
    </w:p>
    <w:p w14:paraId="758DA2CA" w14:textId="6B5506E8" w:rsidR="00EF7331" w:rsidRDefault="00EF7331" w:rsidP="00EF7331">
      <w:pPr>
        <w:pStyle w:val="Apartados0"/>
      </w:pPr>
      <w:r>
        <w:t>La cuantía total máxima de ayuda que se concede es la recogida para cada destino en el artículo 4.6 de la presente resolución.</w:t>
      </w:r>
    </w:p>
    <w:p w14:paraId="55AB1671" w14:textId="728F98A8" w:rsidR="00EF7331" w:rsidRDefault="00EF7331" w:rsidP="00EF7331">
      <w:pPr>
        <w:pStyle w:val="Apartados0"/>
      </w:pPr>
      <w:r>
        <w:t>El pago de las becas se financiará con cargo a la aplicación presupuestaria del presupuesto de gastos de la Universidad de Granada para el año 2019 y equivalentes de ejercicios posteriores, indicada en el siguiente cuadro, de acuerdo con las disponibilidades presupuestarias y según el siguiente desglose:</w:t>
      </w:r>
    </w:p>
    <w:tbl>
      <w:tblPr>
        <w:tblStyle w:val="Tablaconcuadrcula"/>
        <w:tblW w:w="7152" w:type="dxa"/>
        <w:tblInd w:w="1474" w:type="dxa"/>
        <w:tblLook w:val="04A0" w:firstRow="1" w:lastRow="0" w:firstColumn="1" w:lastColumn="0" w:noHBand="0" w:noVBand="1"/>
        <w:tblCaption w:val="Financiación de las ayudas"/>
        <w:tblDescription w:val="Tabla con aplicación presupuestaria, año 2019, 2020 y total"/>
      </w:tblPr>
      <w:tblGrid>
        <w:gridCol w:w="2632"/>
        <w:gridCol w:w="1276"/>
        <w:gridCol w:w="1276"/>
        <w:gridCol w:w="1968"/>
      </w:tblGrid>
      <w:tr w:rsidR="00EF7331" w14:paraId="6BD34FA7" w14:textId="77777777" w:rsidTr="00C24323">
        <w:trPr>
          <w:tblHeader/>
        </w:trPr>
        <w:tc>
          <w:tcPr>
            <w:tcW w:w="2632" w:type="dxa"/>
          </w:tcPr>
          <w:p w14:paraId="1F88DF05" w14:textId="77777777" w:rsidR="00EF7331" w:rsidRPr="003B2B13" w:rsidRDefault="00EF7331" w:rsidP="003B2B13">
            <w:pPr>
              <w:jc w:val="center"/>
              <w:rPr>
                <w:rFonts w:ascii="Palatino Linotype" w:hAnsi="Palatino Linotype"/>
                <w:b/>
                <w:bCs/>
                <w:sz w:val="20"/>
                <w:szCs w:val="20"/>
              </w:rPr>
            </w:pPr>
            <w:r w:rsidRPr="003B2B13">
              <w:rPr>
                <w:rFonts w:ascii="Palatino Linotype" w:hAnsi="Palatino Linotype"/>
                <w:b/>
                <w:bCs/>
                <w:sz w:val="20"/>
                <w:szCs w:val="20"/>
              </w:rPr>
              <w:t>Aplicación presupuestaria</w:t>
            </w:r>
          </w:p>
        </w:tc>
        <w:tc>
          <w:tcPr>
            <w:tcW w:w="1276" w:type="dxa"/>
          </w:tcPr>
          <w:p w14:paraId="60E080DB" w14:textId="77777777" w:rsidR="00EF7331" w:rsidRPr="003B2B13" w:rsidRDefault="00EF7331" w:rsidP="003B2B13">
            <w:pPr>
              <w:jc w:val="center"/>
              <w:rPr>
                <w:rFonts w:ascii="Palatino Linotype" w:hAnsi="Palatino Linotype"/>
                <w:b/>
                <w:bCs/>
                <w:sz w:val="20"/>
                <w:szCs w:val="20"/>
              </w:rPr>
            </w:pPr>
            <w:r w:rsidRPr="003B2B13">
              <w:rPr>
                <w:rFonts w:ascii="Palatino Linotype" w:hAnsi="Palatino Linotype"/>
                <w:b/>
                <w:bCs/>
                <w:sz w:val="20"/>
                <w:szCs w:val="20"/>
              </w:rPr>
              <w:t>2019</w:t>
            </w:r>
          </w:p>
        </w:tc>
        <w:tc>
          <w:tcPr>
            <w:tcW w:w="1276" w:type="dxa"/>
          </w:tcPr>
          <w:p w14:paraId="1FBC3AAF" w14:textId="77777777" w:rsidR="00EF7331" w:rsidRPr="003B2B13" w:rsidRDefault="00EF7331" w:rsidP="003B2B13">
            <w:pPr>
              <w:jc w:val="center"/>
              <w:rPr>
                <w:rFonts w:ascii="Palatino Linotype" w:hAnsi="Palatino Linotype"/>
                <w:b/>
                <w:bCs/>
                <w:sz w:val="20"/>
                <w:szCs w:val="20"/>
              </w:rPr>
            </w:pPr>
            <w:r w:rsidRPr="003B2B13">
              <w:rPr>
                <w:rFonts w:ascii="Palatino Linotype" w:hAnsi="Palatino Linotype"/>
                <w:b/>
                <w:bCs/>
                <w:sz w:val="20"/>
                <w:szCs w:val="20"/>
              </w:rPr>
              <w:t>2020</w:t>
            </w:r>
          </w:p>
        </w:tc>
        <w:tc>
          <w:tcPr>
            <w:tcW w:w="1968" w:type="dxa"/>
          </w:tcPr>
          <w:p w14:paraId="13241F59" w14:textId="77777777" w:rsidR="00EF7331" w:rsidRPr="003B2B13" w:rsidRDefault="00EF7331" w:rsidP="003B2B13">
            <w:pPr>
              <w:jc w:val="center"/>
              <w:rPr>
                <w:rFonts w:ascii="Palatino Linotype" w:hAnsi="Palatino Linotype"/>
                <w:b/>
                <w:bCs/>
                <w:sz w:val="20"/>
                <w:szCs w:val="20"/>
              </w:rPr>
            </w:pPr>
            <w:r w:rsidRPr="003B2B13">
              <w:rPr>
                <w:rFonts w:ascii="Palatino Linotype" w:hAnsi="Palatino Linotype"/>
                <w:b/>
                <w:bCs/>
                <w:sz w:val="20"/>
                <w:szCs w:val="20"/>
              </w:rPr>
              <w:t>Total</w:t>
            </w:r>
          </w:p>
        </w:tc>
      </w:tr>
      <w:tr w:rsidR="00EF7331" w14:paraId="5F420316" w14:textId="77777777" w:rsidTr="00EF7331">
        <w:tc>
          <w:tcPr>
            <w:tcW w:w="2632" w:type="dxa"/>
          </w:tcPr>
          <w:p w14:paraId="24A3ADF5" w14:textId="77777777" w:rsidR="00EF7331" w:rsidRPr="003B2B13" w:rsidRDefault="00EF7331" w:rsidP="003B2B13">
            <w:pPr>
              <w:rPr>
                <w:rFonts w:ascii="Palatino Linotype" w:hAnsi="Palatino Linotype"/>
                <w:sz w:val="20"/>
                <w:szCs w:val="20"/>
              </w:rPr>
            </w:pPr>
            <w:r w:rsidRPr="003B2B13">
              <w:rPr>
                <w:rFonts w:ascii="Palatino Linotype" w:hAnsi="Palatino Linotype"/>
                <w:sz w:val="20"/>
                <w:szCs w:val="20"/>
              </w:rPr>
              <w:t>3024920000-422D-481.02</w:t>
            </w:r>
          </w:p>
        </w:tc>
        <w:tc>
          <w:tcPr>
            <w:tcW w:w="1276" w:type="dxa"/>
          </w:tcPr>
          <w:p w14:paraId="3655663F" w14:textId="77777777" w:rsidR="00EF7331" w:rsidRPr="003B2B13" w:rsidRDefault="00EF7331" w:rsidP="003B2B13">
            <w:pPr>
              <w:rPr>
                <w:rFonts w:ascii="Palatino Linotype" w:hAnsi="Palatino Linotype"/>
                <w:sz w:val="20"/>
                <w:szCs w:val="20"/>
              </w:rPr>
            </w:pPr>
            <w:r w:rsidRPr="003B2B13">
              <w:rPr>
                <w:rFonts w:ascii="Palatino Linotype" w:hAnsi="Palatino Linotype"/>
                <w:sz w:val="20"/>
                <w:szCs w:val="20"/>
              </w:rPr>
              <w:t>72.291,59 €</w:t>
            </w:r>
          </w:p>
        </w:tc>
        <w:tc>
          <w:tcPr>
            <w:tcW w:w="1276" w:type="dxa"/>
          </w:tcPr>
          <w:p w14:paraId="05405B5A" w14:textId="77777777" w:rsidR="00EF7331" w:rsidRPr="003B2B13" w:rsidRDefault="00EF7331" w:rsidP="003B2B13">
            <w:pPr>
              <w:rPr>
                <w:rFonts w:ascii="Palatino Linotype" w:hAnsi="Palatino Linotype"/>
                <w:sz w:val="20"/>
                <w:szCs w:val="20"/>
              </w:rPr>
            </w:pPr>
            <w:r w:rsidRPr="003B2B13">
              <w:rPr>
                <w:rFonts w:ascii="Palatino Linotype" w:hAnsi="Palatino Linotype"/>
                <w:sz w:val="20"/>
                <w:szCs w:val="20"/>
              </w:rPr>
              <w:t>248.208,41 €</w:t>
            </w:r>
          </w:p>
        </w:tc>
        <w:tc>
          <w:tcPr>
            <w:tcW w:w="1968" w:type="dxa"/>
          </w:tcPr>
          <w:p w14:paraId="10FD44B8" w14:textId="77777777" w:rsidR="00EF7331" w:rsidRPr="003B2B13" w:rsidRDefault="00EF7331" w:rsidP="003B2B13">
            <w:pPr>
              <w:rPr>
                <w:rFonts w:ascii="Palatino Linotype" w:hAnsi="Palatino Linotype"/>
                <w:sz w:val="20"/>
                <w:szCs w:val="20"/>
              </w:rPr>
            </w:pPr>
            <w:r w:rsidRPr="003B2B13">
              <w:rPr>
                <w:rFonts w:ascii="Palatino Linotype" w:hAnsi="Palatino Linotype"/>
                <w:sz w:val="20"/>
                <w:szCs w:val="20"/>
              </w:rPr>
              <w:t>317.500,00 €</w:t>
            </w:r>
          </w:p>
        </w:tc>
      </w:tr>
    </w:tbl>
    <w:p w14:paraId="027D3E55" w14:textId="11595A8E" w:rsidR="00056181" w:rsidRDefault="00EF7331" w:rsidP="00EF7331">
      <w:pPr>
        <w:pStyle w:val="Apartados0"/>
      </w:pPr>
      <w:r>
        <w:t>La concesión y pago de estas ayudas quedan sometidos a la condición suspensiva de existencia de crédito adecuado y suficiente para financiar las obligaciones derivadas de la concesión en los ejercicios correspondientes.</w:t>
      </w:r>
    </w:p>
    <w:p w14:paraId="19B69418" w14:textId="6FB9087D" w:rsidR="00EF7331" w:rsidRPr="00056181" w:rsidRDefault="00056181" w:rsidP="00056181">
      <w:pPr>
        <w:spacing w:after="200" w:line="276" w:lineRule="auto"/>
        <w:rPr>
          <w:rFonts w:ascii="Palatino Linotype" w:hAnsi="Palatino Linotype"/>
          <w:bCs/>
          <w:sz w:val="20"/>
          <w:szCs w:val="20"/>
        </w:rPr>
      </w:pPr>
      <w:r>
        <w:br w:type="page"/>
      </w:r>
    </w:p>
    <w:p w14:paraId="19CD0678" w14:textId="77777777" w:rsidR="00A710B2" w:rsidRDefault="00A710B2" w:rsidP="00A710B2">
      <w:pPr>
        <w:pStyle w:val="Tituloarticulo"/>
      </w:pPr>
      <w:bookmarkStart w:id="18" w:name="_Toc81323716"/>
      <w:r w:rsidRPr="00A710B2">
        <w:lastRenderedPageBreak/>
        <w:t>Comunicaciones entre la Administración y las personas interesadas.</w:t>
      </w:r>
      <w:bookmarkEnd w:id="18"/>
    </w:p>
    <w:p w14:paraId="697DD6ED" w14:textId="518DA4DE" w:rsidR="0095584A" w:rsidRDefault="0095584A" w:rsidP="0095584A">
      <w:pPr>
        <w:pStyle w:val="Apartados0"/>
      </w:pPr>
      <w:r>
        <w:t>Las comunicaciones de todas las actuaciones que se realicen en el procedimiento de concesión de las ayudas, en su justificación y seguimiento y en los eventuales procedimientos de reintegro que se puedan iniciar, se realizarán a través de los medios electrónicos que se establecen en este artículo.</w:t>
      </w:r>
    </w:p>
    <w:p w14:paraId="1BAB2ED2" w14:textId="5D306D2A" w:rsidR="0095584A" w:rsidRDefault="0095584A" w:rsidP="0095584A">
      <w:pPr>
        <w:pStyle w:val="Apartados0"/>
      </w:pPr>
      <w:r>
        <w:t>La utilización de los medios electrónicos establecidos será obligatoria para la notificación y la publicación de los actos administrativos que se dicten.</w:t>
      </w:r>
    </w:p>
    <w:p w14:paraId="112FF746" w14:textId="36F99E2D" w:rsidR="0095584A" w:rsidRDefault="0095584A" w:rsidP="0095584A">
      <w:pPr>
        <w:pStyle w:val="Apartados0"/>
      </w:pPr>
      <w:r>
        <w:t>La notificación de los actos administrativos, de conformidad con lo establecido en el artículo 45 de la Ley 39/2015, de 1 de octubre, del Procedimiento Administrativo Común de las Administraciones Públicas, se realizará mediante el sistema HERMES, ubicado en la dirección: https://hermes.ugr.es/Hermes/, surtiendo ésta todos los efectos de notificación practicada incluida la resolución definitiva que será remitida de forma individual a los beneficiarios una vez firmado el preceptivo documento de aceptación de la beca.</w:t>
      </w:r>
    </w:p>
    <w:p w14:paraId="782DE8C1" w14:textId="77777777" w:rsidR="0095584A" w:rsidRPr="0095584A" w:rsidRDefault="0095584A" w:rsidP="0095584A">
      <w:pPr>
        <w:pStyle w:val="Apartados0"/>
      </w:pPr>
      <w:r w:rsidRPr="0095584A">
        <w:t>Complementariamente a la notificación practicada por el sistema establecido en el  párrafo anterior, la persona interesada recibirá un aviso en la dirección de correo electrónico que conste en la solicitud de la beca, mediante la cual se le indicará que se ha producido una notificación a cuyo contenido podrá acceder a través de la siguiente dirección web: https://hermes.ugr.es/Hermes/. La falta de práctica de este aviso no impedirá que la notificación sea considerada plenamente válida.</w:t>
      </w:r>
    </w:p>
    <w:p w14:paraId="14473A63" w14:textId="77777777" w:rsidR="0095584A" w:rsidRPr="0095584A" w:rsidRDefault="0095584A" w:rsidP="0095584A">
      <w:pPr>
        <w:pStyle w:val="Apartados0"/>
      </w:pPr>
      <w:r w:rsidRPr="0095584A">
        <w:t>Los medios de autenticación y firma electrónica de los beneficiarios para poder interactuar con la Universidad de Granada en las ocasiones en las que se requiere identificación segura y firma electrónica de documentos, son los que en cumplimiento de lo estipulado en los artículos 9.2 y 10 de la Ley 39/2015, de 1 de octubre, del Procedimiento Administrativo Común de las Administraciones Públicas (BOE núm. 236 de 02/10/2015) se recogen a continuación:</w:t>
      </w:r>
    </w:p>
    <w:p w14:paraId="0B97AEA0" w14:textId="77777777" w:rsidR="0095584A" w:rsidRPr="0095584A" w:rsidRDefault="0095584A" w:rsidP="00056181">
      <w:pPr>
        <w:pStyle w:val="Apartados0"/>
        <w:numPr>
          <w:ilvl w:val="0"/>
          <w:numId w:val="29"/>
        </w:numPr>
      </w:pPr>
      <w:r w:rsidRPr="0095584A">
        <w:t>Sistemas de firma electrónica incorporados al Documento Nacional de Identidad, para personas físicas.</w:t>
      </w:r>
    </w:p>
    <w:p w14:paraId="5512EE9D" w14:textId="77777777" w:rsidR="0095584A" w:rsidRDefault="0095584A" w:rsidP="00056181">
      <w:pPr>
        <w:pStyle w:val="Apartados0"/>
        <w:numPr>
          <w:ilvl w:val="0"/>
          <w:numId w:val="29"/>
        </w:numPr>
      </w:pPr>
      <w:r w:rsidRPr="0095584A">
        <w:t xml:space="preserve">Sistemas de firma electrónica avanzada, incluyendo los basados en certificado electrónico reconocido, recogidos en la dirección </w:t>
      </w:r>
      <w:hyperlink r:id="rId9" w:history="1">
        <w:r w:rsidR="00AB6BA1" w:rsidRPr="00C77807">
          <w:rPr>
            <w:rStyle w:val="Hipervnculo"/>
          </w:rPr>
          <w:t>https://sede.ugr.es/requisitos_tecnicos.html</w:t>
        </w:r>
      </w:hyperlink>
      <w:r w:rsidRPr="0095584A">
        <w:t>.</w:t>
      </w:r>
    </w:p>
    <w:p w14:paraId="5258E99B" w14:textId="77777777" w:rsidR="00AB6BA1" w:rsidRDefault="00AB6BA1" w:rsidP="00AB6BA1">
      <w:pPr>
        <w:pStyle w:val="Tituloarticulo"/>
      </w:pPr>
      <w:bookmarkStart w:id="19" w:name="_Toc81323717"/>
      <w:r w:rsidRPr="00AB6BA1">
        <w:t>Aceptación de la beca y del destino.</w:t>
      </w:r>
      <w:bookmarkEnd w:id="19"/>
    </w:p>
    <w:p w14:paraId="3806C0B7" w14:textId="77777777" w:rsidR="00AB6BA1" w:rsidRDefault="00AB6BA1" w:rsidP="00AB6BA1">
      <w:pPr>
        <w:pStyle w:val="Apartados0"/>
      </w:pPr>
      <w:r>
        <w:t>Los/as beneficiarios/as tendrán un plazo de cinco días hábiles contados a partir del día siguiente a la publicación de la presente resolución para presentar las alegaciones que estimen pertinentes y aceptar la beca con el destino asignado mediante la cumplimentación de la siguiente documentación que deberá ser entregada en el Registro electrónico de la Universidad de Granada como documentación anexa a la solicitud genérica existente en la sede electrónica de la UGR https://sede.ugr.es/procedimientos/registro_electronico.html, dirigida al Vicerrector de Estudiantes y Empleabilidad:</w:t>
      </w:r>
    </w:p>
    <w:p w14:paraId="761C0B69" w14:textId="77777777" w:rsidR="00AB6BA1" w:rsidRDefault="00AB6BA1" w:rsidP="00056181">
      <w:pPr>
        <w:pStyle w:val="Apartados0"/>
        <w:numPr>
          <w:ilvl w:val="0"/>
          <w:numId w:val="0"/>
        </w:numPr>
        <w:ind w:left="1191"/>
      </w:pPr>
      <w:r>
        <w:lastRenderedPageBreak/>
        <w:t>Aceptación expresa de las condiciones de la beca y del destino asignado en el cuadro del artículo 7. Para ello tendrá que cumplimentar y firmar la hoja de aceptación y de datos del becario que figura como Anexo I de la presente resolución.</w:t>
      </w:r>
    </w:p>
    <w:p w14:paraId="2CEEC0AB" w14:textId="77777777" w:rsidR="00AB6BA1" w:rsidRDefault="00AB6BA1" w:rsidP="00056181">
      <w:pPr>
        <w:pStyle w:val="Apartados0"/>
        <w:numPr>
          <w:ilvl w:val="0"/>
          <w:numId w:val="30"/>
        </w:numPr>
      </w:pPr>
      <w:r>
        <w:t>Declaración responsable, que figura como Anexo II, de no incurrir en ninguna de las causas de incompatibilidad o prohibición para obtener subvenciones ni tener obligaciones por reintegro de subvenciones según lo establecido en el artículo 13 de la Ley 38/2003, de 17 de noviembre, General de Subvenciones (BOE de 18 de noviembre) y en el artículo 25 del Real Decreto 887/2006, de 21 de julio, por el que se aprueba el reglamento de la Ley 38/2003, de 17 de noviembre, General de Subvenciones (BOE de 25 de julio), y comprometerse a mantener el cumplimiento de estos requisitos durante el tiempo inherente a dicho reconocimiento o ejercicio, de acuerdo con el artículo 69.1 de la Ley 39/2015, de 1 de octubre, del Procedimiento Administrativo Común de las Administraciones Públicas, debiendo informar de cualquier variación en las circunstancias al órgano concedente de la subvención.</w:t>
      </w:r>
    </w:p>
    <w:p w14:paraId="5E622DF8" w14:textId="77777777" w:rsidR="00AB6BA1" w:rsidRDefault="00AB6BA1" w:rsidP="00056181">
      <w:pPr>
        <w:pStyle w:val="Apartados0"/>
        <w:numPr>
          <w:ilvl w:val="0"/>
          <w:numId w:val="30"/>
        </w:numPr>
      </w:pPr>
      <w:r>
        <w:t>Certificación de la entidad bancaria en la que se recoja el número de cuenta, de la que la persona beneficiaria sea titular en España, en la que efectuar la correspondiente transferencia de los importes concedidos. Esta cuenta deberá ser la misma para todos los pagos que se realicen durante el periodo de las prácticas.</w:t>
      </w:r>
    </w:p>
    <w:p w14:paraId="778A78BA" w14:textId="77777777" w:rsidR="00AB6BA1" w:rsidRDefault="00AB6BA1" w:rsidP="00AB6BA1">
      <w:pPr>
        <w:pStyle w:val="Parrafoartculo"/>
      </w:pPr>
      <w:r w:rsidRPr="00AB6BA1">
        <w:t>La no presentación de la aceptación en tiempo y forma supondrá la renuncia a la beca y el desistimiento expreso de seguir en el procedimiento.</w:t>
      </w:r>
    </w:p>
    <w:p w14:paraId="16467E85" w14:textId="0FF884C6" w:rsidR="00041392" w:rsidRDefault="00041392" w:rsidP="00041392">
      <w:pPr>
        <w:pStyle w:val="Apartados0"/>
      </w:pPr>
      <w:r w:rsidRPr="00041392">
        <w:t xml:space="preserve">La aceptación de la beca, </w:t>
      </w:r>
      <w:r w:rsidR="00056181" w:rsidRPr="00041392">
        <w:t>conlleva,</w:t>
      </w:r>
      <w:r w:rsidRPr="00041392">
        <w:t xml:space="preserve"> además:</w:t>
      </w:r>
    </w:p>
    <w:p w14:paraId="29706D0A" w14:textId="77777777" w:rsidR="00041392" w:rsidRPr="00041392" w:rsidRDefault="00041392" w:rsidP="00056181">
      <w:pPr>
        <w:pStyle w:val="Apartados0"/>
        <w:numPr>
          <w:ilvl w:val="0"/>
          <w:numId w:val="31"/>
        </w:numPr>
      </w:pPr>
      <w:r w:rsidRPr="00041392">
        <w:t>La autorización al órgano concedente para recabar, en los casos en que sea legalmente exigible, los certificados de que el beneficiario/a se encuentra al corriente de sus obligaciones tributarias y con la Seguridad Social, a emitir por la Agencia Estatal de la Administración Tributaria o, en su caso, por las Haciendas Forales, y por la Tesorería General de la Seguridad Social.</w:t>
      </w:r>
    </w:p>
    <w:p w14:paraId="5913DF5D" w14:textId="77777777" w:rsidR="00041392" w:rsidRPr="00056181" w:rsidRDefault="00041392" w:rsidP="00056181">
      <w:pPr>
        <w:pStyle w:val="Apartadoletras"/>
      </w:pPr>
      <w:r w:rsidRPr="00056181">
        <w:t>La comunicación de datos a los destinatarios necesarios para la ejecución del programa y el cumplimiento de las obligaciones legales resultantes, sin que procedan cesiones a terceros, de acuerdo a las prescripciones del Reglamento (UE) 2016/679 del Parlamento Europeo y del Consejo, de 27 de abril de 2016 y la Ley Orgánica 3/2018, de 5 de diciembre de Protección de Datos y garantía de los derechos digitales.</w:t>
      </w:r>
    </w:p>
    <w:p w14:paraId="6A6CDE9B" w14:textId="77777777" w:rsidR="00041392" w:rsidRDefault="00041392" w:rsidP="00056181">
      <w:pPr>
        <w:pStyle w:val="Apartados0"/>
        <w:numPr>
          <w:ilvl w:val="0"/>
          <w:numId w:val="31"/>
        </w:numPr>
      </w:pPr>
      <w:r w:rsidRPr="00041392">
        <w:t>El consentimiento para comprobar o recabar de otros órganos, Administraciones o proveedores, por medios electrónicos, la información sobre circunstancias de las personas solicitantes o de las solicitudes que, de acuerdo con la convocatoria y la normativa aplicable, sean pertinentes para la instrucción del procedimiento.</w:t>
      </w:r>
    </w:p>
    <w:p w14:paraId="6DA4C8C2" w14:textId="5064CF1A" w:rsidR="00056181" w:rsidRDefault="00056181">
      <w:pPr>
        <w:spacing w:after="200" w:line="276" w:lineRule="auto"/>
        <w:rPr>
          <w:rFonts w:ascii="Palatino Linotype" w:hAnsi="Palatino Linotype"/>
          <w:bCs/>
          <w:sz w:val="20"/>
          <w:szCs w:val="20"/>
        </w:rPr>
      </w:pPr>
      <w:r>
        <w:br w:type="page"/>
      </w:r>
    </w:p>
    <w:p w14:paraId="65B69C42" w14:textId="77777777" w:rsidR="00041392" w:rsidRDefault="00041392" w:rsidP="00041392">
      <w:pPr>
        <w:pStyle w:val="Tituloarticulo"/>
      </w:pPr>
      <w:bookmarkStart w:id="20" w:name="_Toc81323718"/>
      <w:r w:rsidRPr="00041392">
        <w:lastRenderedPageBreak/>
        <w:t>Resolución de concesión.</w:t>
      </w:r>
      <w:bookmarkEnd w:id="20"/>
    </w:p>
    <w:p w14:paraId="29956B77" w14:textId="77777777" w:rsidR="00041392" w:rsidRDefault="00041392" w:rsidP="00041392">
      <w:pPr>
        <w:pStyle w:val="Apartados0"/>
      </w:pPr>
      <w:r>
        <w:t>Tras el estudio de las alegaciones presentadas, en su caso, y de las aceptaciones de destino recibidas se dictará la pertinente resolución definitiva. Si la resolución definitiva difiriese de la resolución provisional, se notificará a los candidatos/as propuestos/as como beneficiarios/as para que, en el plazo de cinco días hábiles, comuniquen su aceptación o desistimiento de la ayuda propuesta, si no lo hubieran hecho con anterioridad. En ausencia de respuesta se entenderá otorgada la aceptación del solicitante.</w:t>
      </w:r>
    </w:p>
    <w:p w14:paraId="644885C0" w14:textId="77777777" w:rsidR="00041392" w:rsidRDefault="00041392" w:rsidP="00041392">
      <w:pPr>
        <w:pStyle w:val="Apartados0"/>
      </w:pPr>
      <w:r>
        <w:t>De conformidad con lo previsto en los artículos 25 y 26 de la Ley 38/2003, de 17 de noviembre, el órgano competente para resolver dictará, notificará individualmente a las personas seleccionadas y publicará en la página web del Vicerrectorado de Estudiantes y Empleabilidad la resolución del procedimiento de concesión en el plazo máximo de un mes a contar desde el día siguiente a la finalización del plazo de presentación de la aceptación de destinos. Si transcurrido dicho plazo no se hubiera publicado la resolución, los becarios/as seleccionados estarán legitimados/as para entender desestimadas la concesión de la subvención.</w:t>
      </w:r>
    </w:p>
    <w:p w14:paraId="4D400891" w14:textId="67FF3E78" w:rsidR="00041392" w:rsidRDefault="00041392" w:rsidP="00041392">
      <w:pPr>
        <w:pStyle w:val="Apartados0"/>
      </w:pPr>
      <w:r>
        <w:t xml:space="preserve">En la resolución de concesión se indicará la persona beneficiaria de la ayuda, los destinos </w:t>
      </w:r>
      <w:r w:rsidR="00056181">
        <w:t>asignados,</w:t>
      </w:r>
      <w:r>
        <w:t xml:space="preserve"> así como las condiciones de concesión de las ayudas, incluyendo su duración y cuantía. La concesión y disfrute de la beca no establecerá relación contractual alguna entre la/el becaria/o y la Universidad de Granada.</w:t>
      </w:r>
    </w:p>
    <w:p w14:paraId="460C615A" w14:textId="77777777" w:rsidR="00056181" w:rsidRDefault="00056181" w:rsidP="00056181">
      <w:pPr>
        <w:pStyle w:val="Apartados0"/>
        <w:numPr>
          <w:ilvl w:val="0"/>
          <w:numId w:val="0"/>
        </w:numPr>
      </w:pPr>
    </w:p>
    <w:p w14:paraId="2C957925" w14:textId="77777777" w:rsidR="00C03AEB" w:rsidRDefault="00C03AEB" w:rsidP="00C03AEB">
      <w:pPr>
        <w:pStyle w:val="Titulocapitulo"/>
      </w:pPr>
      <w:bookmarkStart w:id="21" w:name="_Toc81323719"/>
      <w:r w:rsidRPr="00C03AEB">
        <w:t>PROCEDIMIENTO DE GESTIÓN, JUSTIFICACIÓN Y CONTROL</w:t>
      </w:r>
      <w:bookmarkEnd w:id="21"/>
    </w:p>
    <w:p w14:paraId="7D554B71" w14:textId="77777777" w:rsidR="00127AE8" w:rsidRDefault="00127AE8" w:rsidP="00127AE8">
      <w:pPr>
        <w:pStyle w:val="Tituloarticulo"/>
        <w:numPr>
          <w:ilvl w:val="1"/>
          <w:numId w:val="18"/>
        </w:numPr>
      </w:pPr>
      <w:bookmarkStart w:id="22" w:name="_Toc81323720"/>
      <w:r w:rsidRPr="00127AE8">
        <w:t>Pago y justificación de las cuantías de las becas</w:t>
      </w:r>
      <w:bookmarkEnd w:id="22"/>
    </w:p>
    <w:p w14:paraId="4C3C276F" w14:textId="77777777" w:rsidR="00C03AEB" w:rsidRDefault="00C03AEB" w:rsidP="00127AE8">
      <w:pPr>
        <w:pStyle w:val="apartados"/>
      </w:pPr>
      <w:r>
        <w:t>El pago del importe de las ayudas, que se realizará mediante pagos en firme de justificación diferida, se llevará a cabo según lo indicado a continuación:</w:t>
      </w:r>
    </w:p>
    <w:p w14:paraId="3AC1B10E" w14:textId="77777777" w:rsidR="00C03AEB" w:rsidRDefault="00C03AEB" w:rsidP="00056181">
      <w:pPr>
        <w:pStyle w:val="Apartadoletras"/>
      </w:pPr>
      <w:r>
        <w:t>Un importe de 5.000 para hacer posible afrontar los gastos de desplazamiento, gestión de visado en su caso y establecimiento en el lugar de destino asignado. Dicho importe será abonado con la primera mensualidad en concepto de complemento de desplazamiento y establecimiento.</w:t>
      </w:r>
    </w:p>
    <w:p w14:paraId="33B236DC" w14:textId="77777777" w:rsidR="00C03AEB" w:rsidRDefault="00C03AEB" w:rsidP="00056181">
      <w:pPr>
        <w:pStyle w:val="Apartadoletras"/>
      </w:pPr>
      <w:r>
        <w:t>El importe restante hasta completar la totalidad de la cuantía de la beca, en 12 mensualidades que serán abonadas al inicio de cada mes, siendo el primer mes de abono el que coincide con el primero en el destino de las prácticas.</w:t>
      </w:r>
    </w:p>
    <w:p w14:paraId="56EF686B" w14:textId="77777777" w:rsidR="00C03AEB" w:rsidRDefault="00C03AEB" w:rsidP="00127AE8">
      <w:pPr>
        <w:pStyle w:val="apartados"/>
      </w:pPr>
      <w:r>
        <w:t>La asignación económica de las ayudas se abonará en la cuenta corriente proporcionada por el/la beneficiario/a junto con la documentación de aceptación de la beca.</w:t>
      </w:r>
    </w:p>
    <w:p w14:paraId="3985AA30" w14:textId="77777777" w:rsidR="00C03AEB" w:rsidRDefault="00C03AEB" w:rsidP="00127AE8">
      <w:pPr>
        <w:pStyle w:val="apartados"/>
      </w:pPr>
      <w:r>
        <w:t>La gestión del pago será realizada por la Oficina de Empleo y Prácticas de la Universidad de Granada.</w:t>
      </w:r>
    </w:p>
    <w:p w14:paraId="57DEBAB1" w14:textId="77777777" w:rsidR="00C03AEB" w:rsidRDefault="00C03AEB" w:rsidP="00127AE8">
      <w:pPr>
        <w:pStyle w:val="apartados"/>
      </w:pPr>
      <w:r>
        <w:t xml:space="preserve">Las personas beneficiarias justificarán el cumplimiento de la finalidad de las becas concedidas en el desarrollo de esta resolución. En todo caso, por justificación se entenderá la aportación al órgano concedente de los documentos justificativos de los </w:t>
      </w:r>
      <w:r>
        <w:lastRenderedPageBreak/>
        <w:t>gastos realizados con cargo a la cantidad concedida, debiendo comprender el gasto total de la actividad subvencionable.</w:t>
      </w:r>
    </w:p>
    <w:p w14:paraId="16AD0E8A" w14:textId="77777777" w:rsidR="00C03AEB" w:rsidRDefault="00C03AEB" w:rsidP="00127AE8">
      <w:pPr>
        <w:pStyle w:val="apartados"/>
      </w:pPr>
      <w:r>
        <w:t>La justificación del cumplimiento de las condiciones impuestas y de la consecución de la finalidad u objetivos previstos en el acto de concesión de la beca revestirá la forma de cuenta justificativa, debiendo ésta contener la siguiente documentación:</w:t>
      </w:r>
    </w:p>
    <w:p w14:paraId="08138FBD" w14:textId="77777777" w:rsidR="00C03AEB" w:rsidRDefault="00C03AEB" w:rsidP="00056181">
      <w:pPr>
        <w:pStyle w:val="Apartadoletras"/>
        <w:numPr>
          <w:ilvl w:val="0"/>
          <w:numId w:val="33"/>
        </w:numPr>
      </w:pPr>
      <w:r>
        <w:t>Una memoria de actuación justificativa del cumplimiento de las condiciones impuestas en la concesión de la beca, con indicación de las actividades realizadas y de los resultados obtenidos,</w:t>
      </w:r>
    </w:p>
    <w:p w14:paraId="717E03B3" w14:textId="77777777" w:rsidR="00C03AEB" w:rsidRDefault="00C03AEB" w:rsidP="00056181">
      <w:pPr>
        <w:pStyle w:val="Apartadoletras"/>
      </w:pPr>
      <w:r>
        <w:t>Una memoria económica justificativa del coste de las actividades realizadas que contendrá:</w:t>
      </w:r>
    </w:p>
    <w:p w14:paraId="0A60D328" w14:textId="77777777" w:rsidR="00C03AEB" w:rsidRDefault="00C03AEB" w:rsidP="00056181">
      <w:pPr>
        <w:pStyle w:val="Apartadoletras"/>
        <w:numPr>
          <w:ilvl w:val="1"/>
          <w:numId w:val="31"/>
        </w:numPr>
      </w:pPr>
      <w:r>
        <w:t>Una relación clasificada de los gastos e inversiones de la actividad, con identificación del acreedor y del documento, su importe, fecha de emisión y fecha de pago.</w:t>
      </w:r>
    </w:p>
    <w:p w14:paraId="3F915303" w14:textId="77777777" w:rsidR="00C03AEB" w:rsidRDefault="00C03AEB" w:rsidP="00056181">
      <w:pPr>
        <w:pStyle w:val="Apartadoletras"/>
        <w:numPr>
          <w:ilvl w:val="1"/>
          <w:numId w:val="31"/>
        </w:numPr>
      </w:pPr>
      <w:r>
        <w:t>Las facturas o documentos de valor probatorio equivalente en el tráfico jurídico mercantil o con eficacia administrativa incorporados en la relación a que se hace referencia en el párrafo anterior, y la documentación acreditativa del pago.</w:t>
      </w:r>
    </w:p>
    <w:p w14:paraId="452A7DBF" w14:textId="77777777" w:rsidR="00C03AEB" w:rsidRDefault="00C03AEB" w:rsidP="00056181">
      <w:pPr>
        <w:pStyle w:val="Apartadoletras"/>
        <w:numPr>
          <w:ilvl w:val="1"/>
          <w:numId w:val="31"/>
        </w:numPr>
      </w:pPr>
      <w:r>
        <w:t>En su caso, detalle de otros ingresos o subvenciones que hayan financiado la actividad subvencionada con indicación del importe y su procedencia.</w:t>
      </w:r>
    </w:p>
    <w:p w14:paraId="0A26D232" w14:textId="77777777" w:rsidR="00C03AEB" w:rsidRDefault="00C03AEB" w:rsidP="00056181">
      <w:pPr>
        <w:pStyle w:val="Apartadoletras"/>
        <w:numPr>
          <w:ilvl w:val="1"/>
          <w:numId w:val="31"/>
        </w:numPr>
      </w:pPr>
      <w:r>
        <w:t>En su caso, la carta de pago de reintegro en el supuesto de interrupción de la beca por renuncia de la persona beneficiaria, una vez iniciado el disfrute de la misma.</w:t>
      </w:r>
    </w:p>
    <w:p w14:paraId="3FCA79D0" w14:textId="333D02C0" w:rsidR="00106125" w:rsidRDefault="00127AE8" w:rsidP="00056181">
      <w:pPr>
        <w:pStyle w:val="Apartadoletras"/>
      </w:pPr>
      <w:r>
        <w:t>Certificado del organismo o entidad en el que se realizan las prácticas, acreditativo de la realización de las mismas o, certificado de la empresa o asociación de exportadores en el que se realizan las prácticas, acreditativo de la realización de las mismas.</w:t>
      </w:r>
    </w:p>
    <w:p w14:paraId="55AFEB57" w14:textId="77777777" w:rsidR="00106125" w:rsidRPr="00106125" w:rsidRDefault="00106125" w:rsidP="00106125">
      <w:pPr>
        <w:pStyle w:val="Apartados0"/>
      </w:pPr>
      <w:r w:rsidRPr="00106125">
        <w:t>El plazo para la presentación de la documentación justificativa será de tres meses, contados a partir de la fecha de finalización del plazo de ejecución de las prácticas.</w:t>
      </w:r>
    </w:p>
    <w:p w14:paraId="58E44D15" w14:textId="77777777" w:rsidR="00106125" w:rsidRPr="00106125" w:rsidRDefault="00106125" w:rsidP="00106125">
      <w:pPr>
        <w:pStyle w:val="Apartados0"/>
      </w:pPr>
      <w:r w:rsidRPr="00106125">
        <w:t>La falta de presentación de la justificación en el plazo establecido llevará aparejada la pérdida de la subvención prevista en esta resolución provisional.</w:t>
      </w:r>
    </w:p>
    <w:p w14:paraId="496E0EB9" w14:textId="77777777" w:rsidR="00C1233A" w:rsidRDefault="00106125" w:rsidP="00106125">
      <w:pPr>
        <w:pStyle w:val="Apartados0"/>
      </w:pPr>
      <w:r w:rsidRPr="00106125">
        <w:t>En lo no previsto en este artículo, regirá lo dispuesto en el artículo 30 de la Ley 38/2003, de 17 de noviembre, y en el Capítulo II del Título II del Reglamento de dicha ley, aprobado por Real Decreto 887/2006, de 21 de julio.</w:t>
      </w:r>
    </w:p>
    <w:p w14:paraId="1E379EDC" w14:textId="469F41C3" w:rsidR="00056181" w:rsidRDefault="00056181">
      <w:pPr>
        <w:spacing w:after="200" w:line="276" w:lineRule="auto"/>
        <w:rPr>
          <w:rFonts w:ascii="Palatino Linotype" w:hAnsi="Palatino Linotype"/>
          <w:bCs/>
          <w:sz w:val="20"/>
          <w:szCs w:val="20"/>
        </w:rPr>
      </w:pPr>
      <w:r>
        <w:br w:type="page"/>
      </w:r>
    </w:p>
    <w:p w14:paraId="56D6149E" w14:textId="77777777" w:rsidR="00C1233A" w:rsidRDefault="00C1233A" w:rsidP="00C1233A">
      <w:pPr>
        <w:pStyle w:val="Tituloarticulo"/>
      </w:pPr>
      <w:bookmarkStart w:id="23" w:name="_Toc81323721"/>
      <w:r w:rsidRPr="00C1233A">
        <w:lastRenderedPageBreak/>
        <w:t>Seguimiento de la actuación.</w:t>
      </w:r>
      <w:bookmarkEnd w:id="23"/>
    </w:p>
    <w:p w14:paraId="6DE1E22A" w14:textId="77777777" w:rsidR="00C1233A" w:rsidRPr="00C1233A" w:rsidRDefault="00C1233A" w:rsidP="00C1233A">
      <w:pPr>
        <w:pStyle w:val="Apartados0"/>
      </w:pPr>
      <w:r w:rsidRPr="00C1233A">
        <w:t xml:space="preserve">En la Red Exterior de </w:t>
      </w:r>
      <w:proofErr w:type="spellStart"/>
      <w:r w:rsidRPr="00C1233A">
        <w:t>Extenda</w:t>
      </w:r>
      <w:proofErr w:type="spellEnd"/>
      <w:r w:rsidRPr="00C1233A">
        <w:t>, las prácticas del becario/a estarán supervisadas por el director de la oficina. En el caso de las Oficinas Económicas y Comerciales del Estado, el jefe de la oficina nombrará un tutor. La relación de tutores de cada uno de la/os becaria/os será proporcionado al tutor de las prácticas de la Universidad de Granada con el fin de que coordinen la labor desarrollada por ella/os. Los tutores de destinos serán los que gestionen los certificados de acreditación de realización de las prácticas establecidas en el artículo 34.3.b de la Orden del 24 de mayo de 2016.</w:t>
      </w:r>
    </w:p>
    <w:p w14:paraId="0DAE4D43" w14:textId="77777777" w:rsidR="00C1233A" w:rsidRPr="00C1233A" w:rsidRDefault="00C1233A" w:rsidP="00C1233A">
      <w:pPr>
        <w:pStyle w:val="Apartados0"/>
      </w:pPr>
      <w:r w:rsidRPr="00C1233A">
        <w:t xml:space="preserve">Asimismo, estos tutores propondrán a la/os becaria/os los temas de los proyectos de investigación según los intereses de la institución de acogida, que serán supervisados por los tutores de </w:t>
      </w:r>
      <w:proofErr w:type="spellStart"/>
      <w:r w:rsidRPr="00C1233A">
        <w:t>Extenda</w:t>
      </w:r>
      <w:proofErr w:type="spellEnd"/>
      <w:r w:rsidRPr="00C1233A">
        <w:t xml:space="preserve"> y los de la Universidad de Granada.</w:t>
      </w:r>
    </w:p>
    <w:p w14:paraId="72D6BB4F" w14:textId="77777777" w:rsidR="00C1233A" w:rsidRPr="00C1233A" w:rsidRDefault="00C1233A" w:rsidP="00C1233A">
      <w:pPr>
        <w:pStyle w:val="Apartados0"/>
      </w:pPr>
      <w:r w:rsidRPr="00C1233A">
        <w:t>En la Universidad de Granada, el seguimiento de la ejecución de las ayudas corresponde al órgano concedente, a través de la Codirección de la Cátedra de Internacionalización. Asimismo el órgano concedente designará los tutores de cada uno de los becarios para realizar las oportunas actuaciones de seguimiento y comprobación de la aplicación de la ayuda y requerir la presentación de la información complementaria que se considere oportuna.</w:t>
      </w:r>
    </w:p>
    <w:p w14:paraId="32DCB9D7" w14:textId="77777777" w:rsidR="00C1233A" w:rsidRPr="00C1233A" w:rsidRDefault="00C1233A" w:rsidP="00C1233A">
      <w:pPr>
        <w:pStyle w:val="Apartados0"/>
      </w:pPr>
      <w:r w:rsidRPr="00C1233A">
        <w:t xml:space="preserve">Los becarios pasarán un informe trimestral relativo a sus prácticas de internacionalización y de proyecto de investigación, informes que subirán a la plataforma Moodle indicada por </w:t>
      </w:r>
      <w:proofErr w:type="spellStart"/>
      <w:r w:rsidRPr="00C1233A">
        <w:t>Extenda</w:t>
      </w:r>
      <w:proofErr w:type="spellEnd"/>
      <w:r w:rsidRPr="00C1233A">
        <w:t>, a la que los tutores de la Universidad de Granada también tendrá acceso.</w:t>
      </w:r>
    </w:p>
    <w:p w14:paraId="135DA198" w14:textId="77777777" w:rsidR="00C1233A" w:rsidRDefault="00C1233A" w:rsidP="00C1233A">
      <w:pPr>
        <w:pStyle w:val="Tituloarticulo"/>
      </w:pPr>
      <w:bookmarkStart w:id="24" w:name="_Toc81323722"/>
      <w:r>
        <w:t>Modificaciones de la beca concedida.</w:t>
      </w:r>
      <w:bookmarkEnd w:id="24"/>
    </w:p>
    <w:p w14:paraId="0A0CF440" w14:textId="77777777" w:rsidR="00E3159F" w:rsidRDefault="00C1233A" w:rsidP="00C1233A">
      <w:pPr>
        <w:pStyle w:val="Parrafoartculo"/>
      </w:pPr>
      <w:r>
        <w:t>La modificación de las condiciones iniciales de concesión de las becas y de los plazos para su ejecución deberá ser autorizada por el órgano concedente, que podrá recabar los informes que considere oportunos y dar lugar a la modificación de los términos de la concesión mediante nueva resolución.</w:t>
      </w:r>
    </w:p>
    <w:p w14:paraId="44086AA9" w14:textId="07F15313" w:rsidR="00E3159F" w:rsidRDefault="00E3159F" w:rsidP="00056181">
      <w:pPr>
        <w:pStyle w:val="Tituloarticulo"/>
      </w:pPr>
      <w:bookmarkStart w:id="25" w:name="_Toc81323723"/>
      <w:r>
        <w:t>Renuncia a la beca.</w:t>
      </w:r>
      <w:bookmarkEnd w:id="25"/>
    </w:p>
    <w:p w14:paraId="11F0B8C1" w14:textId="77777777" w:rsidR="00E3159F" w:rsidRDefault="00E3159F" w:rsidP="00E3159F">
      <w:pPr>
        <w:pStyle w:val="Parrafoartculo"/>
      </w:pPr>
      <w:r>
        <w:t>En caso de no aceptación de las condiciones y destino asignado, la persona renunciante firmará un documento en el que expresamente indicará su renuncia a la beca.</w:t>
      </w:r>
    </w:p>
    <w:p w14:paraId="5AEC720B" w14:textId="77777777" w:rsidR="00E3159F" w:rsidRDefault="00E3159F" w:rsidP="00E3159F">
      <w:pPr>
        <w:pStyle w:val="Tituloarticulo"/>
      </w:pPr>
      <w:bookmarkStart w:id="26" w:name="_Toc81323724"/>
      <w:r>
        <w:t>Interrupción de la beca por renuncia del beneficiario.</w:t>
      </w:r>
      <w:bookmarkEnd w:id="26"/>
    </w:p>
    <w:p w14:paraId="3BDFF719" w14:textId="77777777" w:rsidR="00E3159F" w:rsidRDefault="00E3159F" w:rsidP="00E3159F">
      <w:pPr>
        <w:pStyle w:val="Apartados0"/>
      </w:pPr>
      <w:r>
        <w:t>La renuncia a la beca por parte de la persona beneficiaria, una vez iniciado el disfrute de la misma, deberá ser comunicada por escrito exponiendo detalladamente las razones de la misma, a través del registro electrónico de la Universidad de Granada, con al menos quince días de antelación a la fecha en que se desee hacer efectiva y dirigida al órgano competente para acordar la concesión de la beca.</w:t>
      </w:r>
    </w:p>
    <w:p w14:paraId="1A175187" w14:textId="77777777" w:rsidR="00E3159F" w:rsidRDefault="00E3159F" w:rsidP="00E3159F">
      <w:pPr>
        <w:pStyle w:val="Apartados0"/>
        <w:numPr>
          <w:ilvl w:val="0"/>
          <w:numId w:val="0"/>
        </w:numPr>
        <w:ind w:left="1191" w:firstLine="851"/>
      </w:pPr>
      <w:r>
        <w:t>La renuncia a la beca en cualquiera de sus fases, podrá implicar la devolución de las cantidades percibidas.</w:t>
      </w:r>
    </w:p>
    <w:p w14:paraId="0B9F5A8C" w14:textId="77777777" w:rsidR="00E3159F" w:rsidRDefault="00E3159F" w:rsidP="00E3159F">
      <w:pPr>
        <w:pStyle w:val="Apartados0"/>
        <w:numPr>
          <w:ilvl w:val="0"/>
          <w:numId w:val="0"/>
        </w:numPr>
        <w:ind w:left="1191" w:firstLine="851"/>
      </w:pPr>
      <w:r>
        <w:lastRenderedPageBreak/>
        <w:t xml:space="preserve">El órgano competente para acordar la concesión de la beca, resolverá sobre la procedencia del reintegro que corresponda para lo que tendrá en cuenta la justificación y motivación realizada por el becario o becaria en su escrito de renuncia. </w:t>
      </w:r>
    </w:p>
    <w:p w14:paraId="7B6170AB" w14:textId="77777777" w:rsidR="00E3159F" w:rsidRDefault="00E3159F" w:rsidP="00E3159F">
      <w:pPr>
        <w:pStyle w:val="Apartados0"/>
      </w:pPr>
      <w:r>
        <w:t xml:space="preserve">En el caso en que la renuncia venga motivada por la contratación laboral del becario o becaria por parte de una empresa andaluza por un plazo mínimo de 6 meses o bien por haberse dado de alta el becario o la becaria como Autónomo en los organismos correspondientes durante un plazo mínimo de 6 meses y sólo si dichas circunstancias se dan durante la 2ª fase (segundo semestre de disfrute de la beca) o al menos una vez superado el 60 % del tiempo de cumplimiento de la 1ª fase (primer semestre del disfrute de la beca), a contar desde el alta del becario o becaria en la Seguridad Social, no procederá el reintegro de las cantidades satisfechas. </w:t>
      </w:r>
    </w:p>
    <w:p w14:paraId="642C38B8" w14:textId="77777777" w:rsidR="00E3159F" w:rsidRDefault="00E3159F" w:rsidP="00E3159F">
      <w:pPr>
        <w:pStyle w:val="Apartados0"/>
        <w:numPr>
          <w:ilvl w:val="0"/>
          <w:numId w:val="0"/>
        </w:numPr>
        <w:ind w:left="1191" w:firstLine="851"/>
      </w:pPr>
      <w:r>
        <w:t xml:space="preserve">El becario o becaria deberá acreditar tales circunstancias en su escrito de renuncia y aportar al cabo de los 6 meses los documentos que acrediten el cumplimiento de las condiciones establecidas, procediéndose a solicitar el reintegro de las cantidades satisfechas en el caso de no haberse cumplido dichas condiciones. </w:t>
      </w:r>
    </w:p>
    <w:p w14:paraId="0F88DA91" w14:textId="77777777" w:rsidR="00E3159F" w:rsidRDefault="00E3159F" w:rsidP="00E3159F">
      <w:pPr>
        <w:pStyle w:val="Apartados0"/>
      </w:pPr>
      <w:r>
        <w:t>En todo caso, la persona beneficiaria presentará una memoria resumen con las actividades realizadas hasta el momento de su renuncia en el plazo de un mes desde la comunicación de la renuncia.</w:t>
      </w:r>
    </w:p>
    <w:p w14:paraId="1035997C" w14:textId="77777777" w:rsidR="00E3159F" w:rsidRDefault="00E3159F" w:rsidP="00E3159F">
      <w:pPr>
        <w:pStyle w:val="Tituloarticulo"/>
      </w:pPr>
      <w:bookmarkStart w:id="27" w:name="_Toc81323725"/>
      <w:r>
        <w:t>Publicidad.</w:t>
      </w:r>
      <w:bookmarkEnd w:id="27"/>
    </w:p>
    <w:p w14:paraId="734DF559" w14:textId="77777777" w:rsidR="00A210E1" w:rsidRDefault="00E3159F" w:rsidP="00E3159F">
      <w:pPr>
        <w:pStyle w:val="Parrafoartculo"/>
      </w:pPr>
      <w:r w:rsidRPr="00E3159F">
        <w:t>Las ayudas concedidas se publicarán en apartado de noticias de la página web del Vicerrectorado de Estudiantes y Empleabilidad, indicando, entre otros datos, el beneficiario, el destino de realización de las prácticas, la cuantía de la ayuda y crédito presupuestario a los que se imputan.</w:t>
      </w:r>
    </w:p>
    <w:p w14:paraId="3AF4F251" w14:textId="77777777" w:rsidR="00E3159F" w:rsidRDefault="00E3159F" w:rsidP="00A210E1">
      <w:pPr>
        <w:pStyle w:val="Tituloarticulo"/>
      </w:pPr>
      <w:bookmarkStart w:id="28" w:name="_Toc81323726"/>
      <w:r>
        <w:t>Control.</w:t>
      </w:r>
      <w:bookmarkEnd w:id="28"/>
    </w:p>
    <w:p w14:paraId="6200DFB2" w14:textId="77777777" w:rsidR="00A210E1" w:rsidRDefault="00A210E1" w:rsidP="00A210E1">
      <w:pPr>
        <w:pStyle w:val="Parrafoartculo"/>
        <w:keepNext w:val="0"/>
      </w:pPr>
      <w:r w:rsidRPr="00A210E1">
        <w:t>Los beneficiarios de las becas estarán sujetos a las actuaciones de control que lleven a cabo las instituciones facultadas para ello por la Ley 38/2003, de 17 de noviembre, así como a</w:t>
      </w:r>
      <w:r>
        <w:t xml:space="preserve"> f</w:t>
      </w:r>
      <w:r w:rsidR="00E3159F">
        <w:t>acilitar cuanta información les sea requerida por la Oficina de Control Interno de la Universidad de Granada.</w:t>
      </w:r>
    </w:p>
    <w:p w14:paraId="56929A70" w14:textId="77777777" w:rsidR="00E3159F" w:rsidRDefault="00E3159F" w:rsidP="00A210E1">
      <w:pPr>
        <w:pStyle w:val="Tituloarticulo"/>
      </w:pPr>
      <w:bookmarkStart w:id="29" w:name="_Toc81323727"/>
      <w:r>
        <w:t>Incumplimiento.</w:t>
      </w:r>
      <w:bookmarkEnd w:id="29"/>
    </w:p>
    <w:p w14:paraId="513B8E4F" w14:textId="77777777" w:rsidR="00A210E1" w:rsidRDefault="00E3159F" w:rsidP="00A210E1">
      <w:pPr>
        <w:pStyle w:val="Apartados0"/>
      </w:pPr>
      <w:r>
        <w:t>1. El incumplimiento total o parcial de los requisitos y obligaciones establecidos en esta</w:t>
      </w:r>
      <w:r w:rsidR="00A210E1">
        <w:t xml:space="preserve"> </w:t>
      </w:r>
      <w:r>
        <w:t>resolución y en las demás normas aplicables, así como el incumplimiento de las</w:t>
      </w:r>
      <w:r w:rsidR="00A210E1">
        <w:t xml:space="preserve"> </w:t>
      </w:r>
      <w:r>
        <w:t>condiciones que, en su caso, se establezcan en las correspondientes resoluciones de</w:t>
      </w:r>
      <w:r w:rsidR="00A210E1">
        <w:t xml:space="preserve"> </w:t>
      </w:r>
      <w:r>
        <w:t>concesión, dará lugar, previo el oportuno expediente de incumplimiento, a la pérdida del</w:t>
      </w:r>
      <w:r w:rsidR="00A210E1">
        <w:t xml:space="preserve"> </w:t>
      </w:r>
      <w:r>
        <w:t>derecho al cobro de la ayuda y/o a la obligación de reintegrar ésta y los intereses de</w:t>
      </w:r>
      <w:r w:rsidR="00A210E1">
        <w:t xml:space="preserve"> </w:t>
      </w:r>
      <w:r>
        <w:t>demora correspondientes, conforme a lo dispuesto en el título II de la Ley 38/2003, de 17</w:t>
      </w:r>
      <w:r w:rsidR="00A210E1">
        <w:t xml:space="preserve"> </w:t>
      </w:r>
      <w:r>
        <w:t>de noviembre, y en el título III de su reglamento de desarrollo.</w:t>
      </w:r>
    </w:p>
    <w:p w14:paraId="74CF3B72" w14:textId="77777777" w:rsidR="00A210E1" w:rsidRDefault="00E3159F" w:rsidP="00A210E1">
      <w:pPr>
        <w:pStyle w:val="Apartados0"/>
      </w:pPr>
      <w:r>
        <w:lastRenderedPageBreak/>
        <w:t>2. Los beneficiarios de las becas quedarán sujetos al régimen de infracciones y sanciones</w:t>
      </w:r>
      <w:r w:rsidR="00A210E1">
        <w:t xml:space="preserve"> </w:t>
      </w:r>
      <w:r>
        <w:t>establecido en el título IV de la Ley 38/2003, de 17 de noviembre y en el resto de normativa</w:t>
      </w:r>
      <w:r w:rsidR="00A210E1">
        <w:t xml:space="preserve"> </w:t>
      </w:r>
      <w:r>
        <w:t>nacional y comunitaria aplicable.</w:t>
      </w:r>
    </w:p>
    <w:p w14:paraId="4D2880F2" w14:textId="77777777" w:rsidR="00E3159F" w:rsidRDefault="00E3159F" w:rsidP="00A210E1">
      <w:pPr>
        <w:pStyle w:val="Tituloarticulo"/>
      </w:pPr>
      <w:bookmarkStart w:id="30" w:name="_Toc81323728"/>
      <w:r>
        <w:t>Devoluciones voluntarias.</w:t>
      </w:r>
      <w:bookmarkEnd w:id="30"/>
    </w:p>
    <w:p w14:paraId="25E7998F" w14:textId="77777777" w:rsidR="00A210E1" w:rsidRDefault="00E3159F" w:rsidP="00A210E1">
      <w:pPr>
        <w:pStyle w:val="Parrafoartculo"/>
      </w:pPr>
      <w:r>
        <w:t>La devolución voluntaria de la ayuda percibida se atendrá a lo establecido en el artículo 90</w:t>
      </w:r>
      <w:r w:rsidR="00A210E1">
        <w:t xml:space="preserve"> </w:t>
      </w:r>
      <w:r>
        <w:t>del Reglamento de la Ley 38/2013, de 17 de noviembre. Para hacerla efectiva, se</w:t>
      </w:r>
      <w:r w:rsidR="00A210E1">
        <w:t xml:space="preserve"> </w:t>
      </w:r>
      <w:r>
        <w:t>ingresará el importe correspondiente en la cuenta de Tesorería de la Universidad de</w:t>
      </w:r>
      <w:r w:rsidR="00A210E1">
        <w:t xml:space="preserve"> </w:t>
      </w:r>
      <w:r>
        <w:t xml:space="preserve">Granada nº ES39 2038 3505 </w:t>
      </w:r>
      <w:r w:rsidR="00A210E1">
        <w:t>0000</w:t>
      </w:r>
      <w:r>
        <w:t xml:space="preserve"> 0000 </w:t>
      </w:r>
      <w:r w:rsidR="00A210E1">
        <w:t>0000</w:t>
      </w:r>
      <w:r>
        <w:t>, comunicando al Vicerrectorado de</w:t>
      </w:r>
      <w:r w:rsidR="00A210E1">
        <w:t xml:space="preserve"> </w:t>
      </w:r>
      <w:r>
        <w:t>Estudiantes y Empleabilidad la materialización del ingreso.</w:t>
      </w:r>
      <w:r w:rsidR="00A210E1">
        <w:t xml:space="preserve"> </w:t>
      </w:r>
    </w:p>
    <w:p w14:paraId="40FACE07" w14:textId="77777777" w:rsidR="00E3159F" w:rsidRDefault="00E3159F" w:rsidP="00A210E1">
      <w:pPr>
        <w:pStyle w:val="Tituloarticulo"/>
      </w:pPr>
      <w:bookmarkStart w:id="31" w:name="_Toc81323729"/>
      <w:r>
        <w:t>Causas de reintegro.</w:t>
      </w:r>
      <w:bookmarkEnd w:id="31"/>
    </w:p>
    <w:p w14:paraId="70BEBC87" w14:textId="77777777" w:rsidR="00A210E1" w:rsidRDefault="00E3159F" w:rsidP="00A210E1">
      <w:pPr>
        <w:pStyle w:val="Apartados0"/>
      </w:pPr>
      <w:r>
        <w:t>Además de los casos de nulidad y anulabilidad de la resolución de concesión previstos</w:t>
      </w:r>
      <w:r w:rsidR="00A210E1">
        <w:t xml:space="preserve"> </w:t>
      </w:r>
      <w:r>
        <w:t>en el artículo 36 de la Ley 38/2003, de 17 de noviembre, procederá también el reintegro de</w:t>
      </w:r>
      <w:r w:rsidR="00A210E1">
        <w:t xml:space="preserve"> </w:t>
      </w:r>
      <w:r>
        <w:t>las cantidades percibidas y la exigencia del interés de demora correspondiente desde el</w:t>
      </w:r>
      <w:r w:rsidR="00A210E1">
        <w:t xml:space="preserve"> </w:t>
      </w:r>
      <w:r>
        <w:t>momento del pago de la beca hasta la fecha en que se acuerde la procedencia del</w:t>
      </w:r>
      <w:r w:rsidR="00A210E1">
        <w:t xml:space="preserve"> </w:t>
      </w:r>
      <w:r>
        <w:t>reintegro, en los siguientes casos:</w:t>
      </w:r>
    </w:p>
    <w:p w14:paraId="60538D03" w14:textId="77777777" w:rsidR="00A210E1" w:rsidRDefault="00E3159F" w:rsidP="00056181">
      <w:pPr>
        <w:pStyle w:val="Apartadoletras"/>
        <w:numPr>
          <w:ilvl w:val="0"/>
          <w:numId w:val="34"/>
        </w:numPr>
      </w:pPr>
      <w:r>
        <w:t>Obtención de la beca falseando las condiciones requeridas para ello u ocultando</w:t>
      </w:r>
      <w:r w:rsidR="00A210E1">
        <w:t xml:space="preserve"> </w:t>
      </w:r>
      <w:r>
        <w:t>aquéllas que lo hubieran impedido.</w:t>
      </w:r>
      <w:r w:rsidR="00A210E1">
        <w:t xml:space="preserve"> </w:t>
      </w:r>
    </w:p>
    <w:p w14:paraId="0055A39B" w14:textId="77777777" w:rsidR="00A210E1" w:rsidRDefault="00E3159F" w:rsidP="00056181">
      <w:pPr>
        <w:pStyle w:val="Apartadoletras"/>
      </w:pPr>
      <w:r>
        <w:t>Incumplimiento total o parcial del objetivo, de la actividad, del proyecto o la no</w:t>
      </w:r>
      <w:r w:rsidR="00A210E1">
        <w:t xml:space="preserve"> </w:t>
      </w:r>
      <w:r>
        <w:t>adopción del comportamiento que fundamentan la concesión de la beca.</w:t>
      </w:r>
    </w:p>
    <w:p w14:paraId="707219EB" w14:textId="77777777" w:rsidR="00A210E1" w:rsidRDefault="00E3159F" w:rsidP="00056181">
      <w:pPr>
        <w:pStyle w:val="Apartadoletras"/>
      </w:pPr>
      <w:r>
        <w:t>Incumplimiento de la obligación de justificación o la justificación insuficiente.</w:t>
      </w:r>
      <w:r w:rsidR="00A210E1">
        <w:t xml:space="preserve"> </w:t>
      </w:r>
    </w:p>
    <w:p w14:paraId="64593771" w14:textId="77777777" w:rsidR="00A210E1" w:rsidRDefault="00E3159F" w:rsidP="00056181">
      <w:pPr>
        <w:pStyle w:val="Apartadoletras"/>
      </w:pPr>
      <w:r>
        <w:t>Incumplimiento de la obligación de adoptar las medidas de difusión.</w:t>
      </w:r>
      <w:r w:rsidR="00A210E1">
        <w:t xml:space="preserve"> </w:t>
      </w:r>
    </w:p>
    <w:p w14:paraId="4DB0E801" w14:textId="77777777" w:rsidR="00081458" w:rsidRDefault="00E3159F" w:rsidP="00056181">
      <w:pPr>
        <w:pStyle w:val="Apartadoletras"/>
      </w:pPr>
      <w:r>
        <w:t>Resistencia, excusa, obstrucción o negativa a las actuaciones de comprobación y</w:t>
      </w:r>
      <w:r w:rsidR="00A210E1">
        <w:t xml:space="preserve"> </w:t>
      </w:r>
      <w:r>
        <w:t>control financiero previstas en los artículos 14 y 15 de la Ley 38/2003, de 17 de</w:t>
      </w:r>
      <w:r w:rsidR="00A210E1">
        <w:t xml:space="preserve"> </w:t>
      </w:r>
      <w:r>
        <w:t>noviembre, así como el incumplimiento de las obligaciones contables, registrales o de</w:t>
      </w:r>
      <w:r w:rsidR="00A210E1">
        <w:t xml:space="preserve"> </w:t>
      </w:r>
      <w:r>
        <w:t>conservación de documentos cuando de ello se derive la imposibilidad de verificar el</w:t>
      </w:r>
      <w:r w:rsidR="00A210E1">
        <w:t xml:space="preserve"> </w:t>
      </w:r>
      <w:r>
        <w:t>empleo dado a los fondos percibidos, el cumplimiento del objetivo, la realidad y</w:t>
      </w:r>
      <w:r w:rsidR="00A210E1">
        <w:t xml:space="preserve"> </w:t>
      </w:r>
      <w:r>
        <w:t>regularidad de las actividades subvencionadas, o la concurrencia de subvenciones,</w:t>
      </w:r>
      <w:r w:rsidR="00A210E1">
        <w:t xml:space="preserve"> </w:t>
      </w:r>
      <w:r>
        <w:t>ayudas, ingresos o recursos para la misma finalidad, procedentes de cualesquiera</w:t>
      </w:r>
      <w:r w:rsidR="00A210E1">
        <w:t xml:space="preserve"> </w:t>
      </w:r>
      <w:r>
        <w:t>Administraciones o entes públicos o privados, nacionales, de la Unión Europea o de</w:t>
      </w:r>
      <w:r w:rsidR="00A210E1">
        <w:t xml:space="preserve"> </w:t>
      </w:r>
      <w:r>
        <w:t>organismos internacionales.</w:t>
      </w:r>
    </w:p>
    <w:p w14:paraId="16C1552B" w14:textId="77777777" w:rsidR="00081458" w:rsidRDefault="00081458" w:rsidP="00056181">
      <w:pPr>
        <w:pStyle w:val="Apartadoletras"/>
      </w:pPr>
      <w:r>
        <w:t>Incumplimiento de las obligaciones impuestas por el órgano concedente a las personas beneficiarias, así como de los compromisos por éstas asumidos, con motivo de la concesión de la beca, siempre que afecten o se refieran al modo en que se han de conseguir los objetivos, realizar la actividad, ejecutar el proyecto o adoptar el comportamiento que fundamenta la concesión de la beca.</w:t>
      </w:r>
    </w:p>
    <w:p w14:paraId="11ED0E31" w14:textId="77777777" w:rsidR="00081458" w:rsidRDefault="00081458" w:rsidP="00056181">
      <w:pPr>
        <w:pStyle w:val="Apartadoletras"/>
      </w:pPr>
      <w:r>
        <w:t xml:space="preserve">Incumplimiento de las obligaciones impuestas por la Administración a las personas beneficiarias, así como de los compromisos por éstas asumidos, con motivo de la concesión de la beca, distintos de los anteriores, cuando de ello se derive la imposibilidad de verificar el empleo dado a los fondos percibidos, el cumplimiento </w:t>
      </w:r>
      <w:r>
        <w:lastRenderedPageBreak/>
        <w:t>del objetivo, la realidad y regularidad de las actividades subvencionadas, o la concurrencia de subvenciones, ayudas, ingresos o recursos para la misma finalidad, procedentes de cualesquiera Administraciones o entes públicos o privados, nacionales, de la Unión Europea o de organismos internacionales.</w:t>
      </w:r>
    </w:p>
    <w:p w14:paraId="4E4630C9" w14:textId="77777777" w:rsidR="00081458" w:rsidRDefault="00081458" w:rsidP="00056181">
      <w:pPr>
        <w:pStyle w:val="Apartadoletras"/>
      </w:pPr>
      <w:r>
        <w:t>El desempeño de cualquier puesto de trabajo, cargo o actividad en el sector público o privado del que se derive la percepción de retribuciones, la percepción de cualquier otro tipo de retribución salarial, prestación o subsidio por desempleo, así como el disfrute simultáneo de cualquier otra beca o ayuda de la misma naturaleza, procedente de cualesquiera Administraciones o entes públicos o privados, nacionales, de la Unión Europea o de organismos internacionales.</w:t>
      </w:r>
    </w:p>
    <w:p w14:paraId="75CA77B1" w14:textId="77777777" w:rsidR="00081458" w:rsidRDefault="00081458" w:rsidP="00056181">
      <w:pPr>
        <w:pStyle w:val="Apartadoletras"/>
      </w:pPr>
      <w:r>
        <w:t xml:space="preserve">Cuando el beneficiario o beneficiaria, una vez incorporada/o en destino, renuncie a la beca por su propia voluntad. </w:t>
      </w:r>
    </w:p>
    <w:p w14:paraId="735EB7FC" w14:textId="77777777" w:rsidR="00081458" w:rsidRDefault="00081458" w:rsidP="00056181">
      <w:pPr>
        <w:pStyle w:val="Apartadoletras"/>
      </w:pPr>
      <w:r>
        <w:t>En el supuesto de que, una vez incorporada/o en destino, el tutor de prácticas en destino informe negativamente de la actuación de la becaria o el becario.</w:t>
      </w:r>
    </w:p>
    <w:p w14:paraId="13C533F6" w14:textId="77777777" w:rsidR="00081458" w:rsidRDefault="00081458" w:rsidP="002F66F0">
      <w:pPr>
        <w:pStyle w:val="Apartados0"/>
      </w:pPr>
      <w:r>
        <w:t>El órgano competente para acordar la concesión de las becas, podrá declarar la pérdida</w:t>
      </w:r>
      <w:r w:rsidR="00994A94">
        <w:t xml:space="preserve"> </w:t>
      </w:r>
      <w:r>
        <w:t>de la beca, mediante resolución motivada, con reintegro de las cantidades percibidas, en</w:t>
      </w:r>
      <w:r w:rsidR="00994A94">
        <w:t xml:space="preserve"> </w:t>
      </w:r>
      <w:r>
        <w:t>su caso, si la persona beneficiaria no realizase, en plazo y forma, las prácticas y el</w:t>
      </w:r>
      <w:r w:rsidR="00994A94">
        <w:t xml:space="preserve"> </w:t>
      </w:r>
      <w:r>
        <w:t>proyecto de investigación que le sean asignadas o si aquéllas no reunieran los requisitos</w:t>
      </w:r>
      <w:r w:rsidR="00994A94">
        <w:t xml:space="preserve"> </w:t>
      </w:r>
      <w:r>
        <w:t>de calidad exigibles.</w:t>
      </w:r>
    </w:p>
    <w:p w14:paraId="0F67301F" w14:textId="77777777" w:rsidR="00081458" w:rsidRDefault="00081458" w:rsidP="00AF6A61">
      <w:pPr>
        <w:pStyle w:val="Apartados0"/>
      </w:pPr>
      <w:r>
        <w:t>De acuerdo con el artículo 37.2 de la Ley 38/2003, de 17 de noviembre, cuando el</w:t>
      </w:r>
      <w:r w:rsidR="00994A94">
        <w:t xml:space="preserve"> </w:t>
      </w:r>
      <w:r>
        <w:t>cumplimiento por la persona beneficiaria se aproxime de modo significativo al cumplimiento</w:t>
      </w:r>
      <w:r w:rsidR="00994A94">
        <w:t xml:space="preserve"> </w:t>
      </w:r>
      <w:r>
        <w:t>total y se acredite por ésta una actuación inequívocamente tendente a la satisfacción de</w:t>
      </w:r>
      <w:r w:rsidR="00994A94">
        <w:t xml:space="preserve"> </w:t>
      </w:r>
      <w:r>
        <w:t>sus compromisos, la cantidad a reintegrar vendrá determinada por la aplicación de los</w:t>
      </w:r>
      <w:r w:rsidR="00994A94">
        <w:t xml:space="preserve"> </w:t>
      </w:r>
      <w:r>
        <w:t>criterios de graduación siguientes:</w:t>
      </w:r>
    </w:p>
    <w:p w14:paraId="04ADE13E" w14:textId="77777777" w:rsidR="00994A94" w:rsidRDefault="00081458" w:rsidP="00056181">
      <w:pPr>
        <w:pStyle w:val="Apartadoletras"/>
        <w:numPr>
          <w:ilvl w:val="0"/>
          <w:numId w:val="35"/>
        </w:numPr>
      </w:pPr>
      <w:r>
        <w:t>Período transcurrido desde el inicio de la beca o de cualquiera de las prórrogas en su</w:t>
      </w:r>
      <w:r w:rsidR="00994A94">
        <w:t xml:space="preserve"> </w:t>
      </w:r>
      <w:r>
        <w:t>caso.</w:t>
      </w:r>
    </w:p>
    <w:p w14:paraId="1DA6C20B" w14:textId="77777777" w:rsidR="00994A94" w:rsidRDefault="00081458" w:rsidP="00056181">
      <w:pPr>
        <w:pStyle w:val="Apartadoletras"/>
      </w:pPr>
      <w:r>
        <w:t>La realización de conformidad de las prácticas y actividades formativas realizadas</w:t>
      </w:r>
      <w:r w:rsidR="00994A94">
        <w:t xml:space="preserve"> </w:t>
      </w:r>
      <w:r>
        <w:t>hasta la fecha.</w:t>
      </w:r>
      <w:r w:rsidR="00994A94">
        <w:t xml:space="preserve"> </w:t>
      </w:r>
    </w:p>
    <w:p w14:paraId="216EF484" w14:textId="77777777" w:rsidR="00994A94" w:rsidRDefault="00081458" w:rsidP="00056181">
      <w:pPr>
        <w:pStyle w:val="Apartadoletras"/>
      </w:pPr>
      <w:r>
        <w:t>Grado de cumplimiento alcanzado con la realización de la actividad objeto de la beca.</w:t>
      </w:r>
      <w:r w:rsidR="00994A94">
        <w:t xml:space="preserve"> </w:t>
      </w:r>
    </w:p>
    <w:p w14:paraId="38A74199" w14:textId="77777777" w:rsidR="00994A94" w:rsidRDefault="00994A94" w:rsidP="00994A94">
      <w:pPr>
        <w:pStyle w:val="Apartados0"/>
        <w:numPr>
          <w:ilvl w:val="0"/>
          <w:numId w:val="0"/>
        </w:numPr>
        <w:ind w:left="1911"/>
      </w:pPr>
    </w:p>
    <w:p w14:paraId="038C55AA" w14:textId="77777777" w:rsidR="00081458" w:rsidRDefault="00081458" w:rsidP="00994A94">
      <w:pPr>
        <w:pStyle w:val="Apartados0"/>
      </w:pPr>
      <w:r w:rsidRPr="00994A94">
        <w:t>Las cantidades a reintegrar tendrán la consideración de ingresos de derecho público.</w:t>
      </w:r>
      <w:r w:rsidR="00994A94" w:rsidRPr="00994A94">
        <w:t xml:space="preserve"> </w:t>
      </w:r>
      <w:r w:rsidRPr="00994A94">
        <w:t>El</w:t>
      </w:r>
      <w:r w:rsidR="00994A94" w:rsidRPr="00994A94">
        <w:t xml:space="preserve"> </w:t>
      </w:r>
      <w:r w:rsidRPr="00994A94">
        <w:t>interés de demora aplicable en materia de subvenciones será el interés legal del dinero</w:t>
      </w:r>
      <w:r w:rsidR="00994A94" w:rsidRPr="00994A94">
        <w:t xml:space="preserve"> </w:t>
      </w:r>
      <w:r w:rsidRPr="00994A94">
        <w:t>incrementado en un 25%, salvo que la Ley de Presupuestos Generales del Estado o la Ley</w:t>
      </w:r>
      <w:r w:rsidR="00994A94" w:rsidRPr="00994A94">
        <w:t xml:space="preserve"> </w:t>
      </w:r>
      <w:r w:rsidRPr="00994A94">
        <w:t>de Presupuestos de la Comunidad Autónoma de Andalucía establezcan otro diferente.</w:t>
      </w:r>
    </w:p>
    <w:p w14:paraId="39BF0E62" w14:textId="77777777" w:rsidR="00994A94" w:rsidRDefault="00994A94" w:rsidP="00994A94">
      <w:pPr>
        <w:pStyle w:val="Apartados0"/>
        <w:numPr>
          <w:ilvl w:val="0"/>
          <w:numId w:val="0"/>
        </w:numPr>
      </w:pPr>
    </w:p>
    <w:p w14:paraId="7197A535" w14:textId="77777777" w:rsidR="00994A94" w:rsidRDefault="00994A94" w:rsidP="00994A94">
      <w:pPr>
        <w:pStyle w:val="Tituloarticulo"/>
      </w:pPr>
      <w:bookmarkStart w:id="32" w:name="_Toc81323730"/>
      <w:r>
        <w:t>Procedimiento de reintegro.</w:t>
      </w:r>
      <w:bookmarkEnd w:id="32"/>
    </w:p>
    <w:p w14:paraId="61A9D9C3" w14:textId="77777777" w:rsidR="00994A94" w:rsidRPr="00994A94" w:rsidRDefault="00994A94" w:rsidP="00994A94">
      <w:pPr>
        <w:pStyle w:val="Apartados0"/>
      </w:pPr>
      <w:r w:rsidRPr="00994A94">
        <w:t>El procedimiento para la exigencia del reintegro de las becas tendrá siempre carácter administrativo y se regirá por lo establecido en el artículo 42 de la Ley 38/2003 General de Subvenciones.</w:t>
      </w:r>
    </w:p>
    <w:p w14:paraId="4C140341" w14:textId="77777777" w:rsidR="00994A94" w:rsidRPr="00994A94" w:rsidRDefault="00994A94" w:rsidP="00994A94">
      <w:pPr>
        <w:pStyle w:val="Apartados0"/>
      </w:pPr>
      <w:r w:rsidRPr="00994A94">
        <w:lastRenderedPageBreak/>
        <w:t>La incoación, instrucción y la resolución del procedimiento de reintegro corresponden al órgano competente para acordar la concesión de la beca, que se iniciará de oficio, otorgándose al interesado, en todo caso, la posibilidad de efectuar alegaciones,</w:t>
      </w:r>
      <w:r>
        <w:t xml:space="preserve"> </w:t>
      </w:r>
      <w:r w:rsidRPr="00994A94">
        <w:t>proponer medios de prueba y el preceptivo trámite de audiencia, con anterioridad a la propuesta de resolución.</w:t>
      </w:r>
    </w:p>
    <w:p w14:paraId="36CDA04B" w14:textId="77777777" w:rsidR="00994A94" w:rsidRPr="00994A94" w:rsidRDefault="00994A94" w:rsidP="00994A94">
      <w:pPr>
        <w:pStyle w:val="Apartados0"/>
      </w:pPr>
      <w:r w:rsidRPr="00994A94">
        <w:t>El procedimiento, cuyo plazo máximo para resolver y notificar la resolución será de doce meses desde la fecha del acuerdo de iniciación, tendrá siempre carácter administrativo.</w:t>
      </w:r>
    </w:p>
    <w:p w14:paraId="098B2242" w14:textId="77777777" w:rsidR="00994A94" w:rsidRPr="00994A94" w:rsidRDefault="00994A94" w:rsidP="00994A94">
      <w:pPr>
        <w:pStyle w:val="Apartados0"/>
      </w:pPr>
      <w:r w:rsidRPr="00994A94">
        <w:t>La resolución de reintegro será notificada a la persona interesada con indicación de la forma y plazo en que deba efectuarse, poniendo fin a la vía administrativa.</w:t>
      </w:r>
    </w:p>
    <w:p w14:paraId="39ADFC9E" w14:textId="77777777" w:rsidR="00994A94" w:rsidRDefault="00994A94" w:rsidP="00994A94">
      <w:pPr>
        <w:pStyle w:val="Apartados0"/>
        <w:numPr>
          <w:ilvl w:val="0"/>
          <w:numId w:val="0"/>
        </w:numPr>
      </w:pPr>
    </w:p>
    <w:p w14:paraId="62C10D8B" w14:textId="2EBDA2AA" w:rsidR="00994A94" w:rsidRDefault="002C4C9D" w:rsidP="002C4C9D">
      <w:pPr>
        <w:pStyle w:val="Titulocapitulo"/>
      </w:pPr>
      <w:r>
        <w:t>EFICACIA</w:t>
      </w:r>
    </w:p>
    <w:p w14:paraId="2062AAD8" w14:textId="704A103C" w:rsidR="00FD3829" w:rsidRDefault="00994A94" w:rsidP="0077073A">
      <w:pPr>
        <w:pStyle w:val="Parrafoartculo"/>
      </w:pPr>
      <w:r>
        <w:t>Esta resolución surtirá efectos a partir del día de su firma y publicación en el apartado de noticias del Vicerrectorado de Estudiantes y Empleabilidad de la Universidad de Granada.</w:t>
      </w:r>
    </w:p>
    <w:p w14:paraId="5510B364" w14:textId="77777777" w:rsidR="00115821" w:rsidRDefault="00115821" w:rsidP="00115821">
      <w:pPr>
        <w:spacing w:before="960" w:after="120" w:line="320" w:lineRule="exact"/>
        <w:jc w:val="center"/>
        <w:rPr>
          <w:rFonts w:ascii="Palatino Linotype" w:hAnsi="Palatino Linotype"/>
          <w:i/>
          <w:sz w:val="20"/>
          <w:szCs w:val="20"/>
        </w:rPr>
      </w:pPr>
      <w:r>
        <w:rPr>
          <w:rFonts w:ascii="Palatino Linotype" w:hAnsi="Palatino Linotype"/>
          <w:i/>
          <w:sz w:val="20"/>
          <w:szCs w:val="20"/>
        </w:rPr>
        <w:t>Firma</w:t>
      </w:r>
    </w:p>
    <w:p w14:paraId="7CBED599" w14:textId="77777777" w:rsidR="00115821" w:rsidRDefault="00115821" w:rsidP="00115821">
      <w:pPr>
        <w:spacing w:before="120" w:after="120" w:line="320" w:lineRule="exact"/>
        <w:jc w:val="center"/>
        <w:rPr>
          <w:rFonts w:ascii="Palatino Linotype" w:hAnsi="Palatino Linotype"/>
          <w:sz w:val="20"/>
          <w:szCs w:val="20"/>
        </w:rPr>
      </w:pPr>
    </w:p>
    <w:p w14:paraId="4015395B" w14:textId="77777777" w:rsidR="00115821" w:rsidRDefault="00115821" w:rsidP="00115821">
      <w:pPr>
        <w:spacing w:before="120" w:after="120" w:line="320" w:lineRule="exact"/>
        <w:jc w:val="center"/>
        <w:rPr>
          <w:rFonts w:ascii="Palatino Linotype" w:hAnsi="Palatino Linotype"/>
          <w:sz w:val="20"/>
          <w:szCs w:val="20"/>
        </w:rPr>
      </w:pPr>
    </w:p>
    <w:p w14:paraId="09462BC2" w14:textId="77777777" w:rsidR="00115821" w:rsidRDefault="00115821" w:rsidP="00115821">
      <w:pPr>
        <w:spacing w:before="120" w:after="120"/>
        <w:jc w:val="center"/>
        <w:rPr>
          <w:rFonts w:ascii="Palatino Linotype" w:hAnsi="Palatino Linotype"/>
          <w:sz w:val="20"/>
          <w:szCs w:val="20"/>
        </w:rPr>
      </w:pPr>
      <w:r>
        <w:rPr>
          <w:rFonts w:ascii="Palatino Linotype" w:hAnsi="Palatino Linotype"/>
          <w:b/>
          <w:sz w:val="20"/>
          <w:szCs w:val="20"/>
        </w:rPr>
        <w:t xml:space="preserve">Manuel Sánchez </w:t>
      </w:r>
      <w:proofErr w:type="spellStart"/>
      <w:r>
        <w:rPr>
          <w:rFonts w:ascii="Palatino Linotype" w:hAnsi="Palatino Linotype"/>
          <w:b/>
          <w:sz w:val="20"/>
          <w:szCs w:val="20"/>
        </w:rPr>
        <w:t>Sánchez</w:t>
      </w:r>
      <w:proofErr w:type="spellEnd"/>
    </w:p>
    <w:p w14:paraId="640960D4" w14:textId="77777777" w:rsidR="00115821" w:rsidRDefault="00115821" w:rsidP="00115821">
      <w:pPr>
        <w:spacing w:before="120" w:after="120"/>
        <w:jc w:val="center"/>
        <w:rPr>
          <w:rFonts w:ascii="Palatino Linotype" w:hAnsi="Palatino Linotype"/>
          <w:sz w:val="20"/>
          <w:szCs w:val="20"/>
        </w:rPr>
      </w:pPr>
      <w:r>
        <w:rPr>
          <w:rFonts w:ascii="Palatino Linotype" w:hAnsi="Palatino Linotype"/>
          <w:sz w:val="20"/>
          <w:szCs w:val="20"/>
        </w:rPr>
        <w:t>Vicerrector de Estudiantes y Empleabilidad</w:t>
      </w:r>
    </w:p>
    <w:p w14:paraId="56D49D6D" w14:textId="77777777" w:rsidR="00115821" w:rsidRDefault="00115821" w:rsidP="00115821">
      <w:pPr>
        <w:spacing w:before="120" w:after="120"/>
        <w:jc w:val="center"/>
        <w:rPr>
          <w:rFonts w:ascii="Palatino Linotype" w:hAnsi="Palatino Linotype"/>
          <w:sz w:val="20"/>
          <w:szCs w:val="20"/>
        </w:rPr>
      </w:pPr>
    </w:p>
    <w:p w14:paraId="35A83477" w14:textId="77777777" w:rsidR="00115821" w:rsidRDefault="00115821" w:rsidP="00115821">
      <w:pPr>
        <w:spacing w:before="120" w:after="120"/>
        <w:jc w:val="center"/>
        <w:rPr>
          <w:rFonts w:ascii="Palatino Linotype" w:hAnsi="Palatino Linotype"/>
          <w:sz w:val="20"/>
          <w:szCs w:val="20"/>
        </w:rPr>
      </w:pPr>
      <w:r>
        <w:rPr>
          <w:rFonts w:ascii="Palatino Linotype" w:hAnsi="Palatino Linotype"/>
          <w:sz w:val="20"/>
          <w:szCs w:val="20"/>
        </w:rPr>
        <w:t>Granada, a 21 de enero de 2020</w:t>
      </w:r>
    </w:p>
    <w:p w14:paraId="5DBA7468" w14:textId="77777777" w:rsidR="00115821" w:rsidRPr="0077073A" w:rsidRDefault="00115821" w:rsidP="0077073A">
      <w:pPr>
        <w:pStyle w:val="Parrafoartculo"/>
      </w:pPr>
    </w:p>
    <w:sectPr w:rsidR="00115821" w:rsidRPr="0077073A" w:rsidSect="00115821">
      <w:headerReference w:type="default" r:id="rId10"/>
      <w:footerReference w:type="default" r:id="rId11"/>
      <w:pgSz w:w="11906" w:h="16838" w:code="9"/>
      <w:pgMar w:top="1134" w:right="1134" w:bottom="1276" w:left="1276" w:header="709"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8440D7" w14:textId="77777777" w:rsidR="00AB6BA1" w:rsidRDefault="00AB6BA1" w:rsidP="00803352">
      <w:r>
        <w:separator/>
      </w:r>
    </w:p>
  </w:endnote>
  <w:endnote w:type="continuationSeparator" w:id="0">
    <w:p w14:paraId="01AB2869" w14:textId="77777777" w:rsidR="00AB6BA1" w:rsidRDefault="00AB6BA1" w:rsidP="00803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Roboto Bk">
    <w:altName w:val="Times New Roman"/>
    <w:charset w:val="00"/>
    <w:family w:val="auto"/>
    <w:pitch w:val="variable"/>
    <w:sig w:usb0="00000001" w:usb1="5000205B" w:usb2="00000020" w:usb3="00000000" w:csb0="0000019F" w:csb1="00000000"/>
  </w:font>
  <w:font w:name="Roboto">
    <w:altName w:val="Arial"/>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Roboto Lt">
    <w:altName w:val="Times New Roman"/>
    <w:charset w:val="00"/>
    <w:family w:val="auto"/>
    <w:pitch w:val="variable"/>
    <w:sig w:usb0="00000001"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ill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4B86D" w14:textId="133C2810" w:rsidR="00AB6BA1" w:rsidRDefault="00AB6BA1">
    <w:pPr>
      <w:pStyle w:val="Piedepgina"/>
    </w:pPr>
    <w:r>
      <w:rPr>
        <w:noProof/>
      </w:rPr>
      <mc:AlternateContent>
        <mc:Choice Requires="wps">
          <w:drawing>
            <wp:inline distT="0" distB="0" distL="0" distR="0" wp14:anchorId="5DF27872" wp14:editId="05D9B526">
              <wp:extent cx="6120000" cy="0"/>
              <wp:effectExtent l="0" t="0" r="14605" b="19050"/>
              <wp:docPr id="2" name="2 Conector recto" title="línea roja pie de página"/>
              <wp:cNvGraphicFramePr/>
              <a:graphic xmlns:a="http://schemas.openxmlformats.org/drawingml/2006/main">
                <a:graphicData uri="http://schemas.microsoft.com/office/word/2010/wordprocessingShape">
                  <wps:wsp>
                    <wps:cNvCnPr/>
                    <wps:spPr>
                      <a:xfrm>
                        <a:off x="0" y="0"/>
                        <a:ext cx="6120000" cy="0"/>
                      </a:xfrm>
                      <a:prstGeom prst="line">
                        <a:avLst/>
                      </a:prstGeom>
                      <a:ln w="3175">
                        <a:solidFill>
                          <a:srgbClr val="E92C3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2 Conector recto" o:spid="_x0000_s1026" alt="Título: línea roja pie de página" style="visibility:visible;mso-wrap-style:square;mso-left-percent:-10001;mso-top-percent:-10001;mso-position-horizontal:absolute;mso-position-horizontal-relative:char;mso-position-vertical:absolute;mso-position-vertical-relative:line;mso-left-percent:-10001;mso-top-percent:-10001" from="0,0" to="481.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" strokecolor="#e92c30" strokeweight=".25pt">
              <w10:anchorlock/>
            </v:line>
          </w:pict>
        </mc:Fallback>
      </mc:AlternateContent>
    </w:r>
  </w:p>
  <w:p w14:paraId="1024086A" w14:textId="77777777" w:rsidR="00AB6BA1" w:rsidRPr="00F17294" w:rsidRDefault="00A93E79" w:rsidP="00965B20">
    <w:pPr>
      <w:rPr>
        <w:rFonts w:ascii="Palatino Linotype" w:hAnsi="Palatino Linotype" w:cs="Gill Sans"/>
        <w:sz w:val="14"/>
        <w:szCs w:val="14"/>
      </w:rPr>
    </w:pPr>
    <w:r w:rsidRPr="00A93E79">
      <w:rPr>
        <w:rFonts w:ascii="Palatino Linotype" w:hAnsi="Palatino Linotype"/>
        <w:sz w:val="16"/>
        <w:szCs w:val="16"/>
      </w:rPr>
      <w:t>Vicerrectorado de Estudiantes y Empleabilidad</w:t>
    </w:r>
    <w:r>
      <w:rPr>
        <w:rFonts w:ascii="Palatino Linotype" w:hAnsi="Palatino Linotype"/>
        <w:sz w:val="16"/>
        <w:szCs w:val="16"/>
      </w:rPr>
      <w:t xml:space="preserve"> </w:t>
    </w:r>
    <w:r w:rsidR="00AB6BA1" w:rsidRPr="00FD3829">
      <w:rPr>
        <w:rFonts w:ascii="Palatino Linotype" w:hAnsi="Palatino Linotype"/>
        <w:sz w:val="16"/>
        <w:szCs w:val="16"/>
      </w:rPr>
      <w:t>|</w:t>
    </w:r>
    <w:r>
      <w:rPr>
        <w:rFonts w:ascii="Palatino Linotype" w:hAnsi="Palatino Linotype"/>
        <w:sz w:val="16"/>
        <w:szCs w:val="16"/>
      </w:rPr>
      <w:t>Espacio V Centenario</w:t>
    </w:r>
    <w:r w:rsidR="00AB6BA1">
      <w:rPr>
        <w:rFonts w:ascii="Palatino Linotype" w:hAnsi="Palatino Linotype"/>
        <w:sz w:val="16"/>
        <w:szCs w:val="16"/>
      </w:rPr>
      <w:t xml:space="preserve">. </w:t>
    </w:r>
    <w:r w:rsidR="00AB6BA1" w:rsidRPr="009D1AFE">
      <w:rPr>
        <w:rFonts w:ascii="Palatino Linotype" w:hAnsi="Palatino Linotype"/>
        <w:noProof/>
        <w:sz w:val="16"/>
        <w:szCs w:val="16"/>
        <w:lang w:eastAsia="zh-CN"/>
      </w:rPr>
      <w:t xml:space="preserve"> </w:t>
    </w:r>
    <w:r>
      <w:rPr>
        <w:rFonts w:ascii="Palatino Linotype" w:hAnsi="Palatino Linotype"/>
        <w:noProof/>
        <w:sz w:val="16"/>
        <w:szCs w:val="16"/>
        <w:lang w:eastAsia="zh-CN"/>
      </w:rPr>
      <w:t>Avda Madrid s/n</w:t>
    </w:r>
  </w:p>
  <w:p w14:paraId="516383AD" w14:textId="77777777" w:rsidR="00AB6BA1" w:rsidRPr="00716EBA" w:rsidRDefault="00AB6BA1" w:rsidP="003D5C85">
    <w:pPr>
      <w:pStyle w:val="Piedepgina"/>
      <w:spacing w:line="240" w:lineRule="exact"/>
      <w:jc w:val="both"/>
      <w:rPr>
        <w:rFonts w:ascii="Palatino Linotype" w:hAnsi="Palatino Linotype"/>
        <w:sz w:val="16"/>
        <w:szCs w:val="16"/>
      </w:rPr>
    </w:pPr>
    <w:r w:rsidRPr="00A93E79">
      <w:rPr>
        <w:rFonts w:ascii="Palatino Linotype" w:hAnsi="Palatino Linotype"/>
        <w:sz w:val="16"/>
        <w:szCs w:val="16"/>
      </w:rPr>
      <w:t xml:space="preserve">Teléfono +34 958 </w:t>
    </w:r>
    <w:r w:rsidR="00A93E79" w:rsidRPr="00A93E79">
      <w:rPr>
        <w:rFonts w:ascii="Palatino Linotype" w:hAnsi="Palatino Linotype"/>
        <w:sz w:val="16"/>
        <w:szCs w:val="16"/>
      </w:rPr>
      <w:t>000000</w:t>
    </w:r>
    <w:r w:rsidRPr="00FD3829">
      <w:rPr>
        <w:rFonts w:ascii="Palatino Linotype" w:hAnsi="Palatino Linotype"/>
        <w:sz w:val="16"/>
        <w:szCs w:val="16"/>
      </w:rPr>
      <w:t xml:space="preserve">| </w:t>
    </w:r>
    <w:r w:rsidR="00A93E79">
      <w:rPr>
        <w:rFonts w:ascii="Palatino Linotype" w:hAnsi="Palatino Linotype"/>
        <w:sz w:val="16"/>
        <w:szCs w:val="16"/>
      </w:rPr>
      <w:t>email@ugr.es</w:t>
    </w:r>
    <w:r w:rsidRPr="00FD3829">
      <w:rPr>
        <w:rFonts w:ascii="Palatino Linotype" w:hAnsi="Palatino Linotype"/>
        <w:sz w:val="16"/>
        <w:szCs w:val="16"/>
      </w:rPr>
      <w:t xml:space="preserve"> | </w:t>
    </w:r>
    <w:r w:rsidR="00A93E79">
      <w:rPr>
        <w:rFonts w:ascii="Palatino Linotype" w:hAnsi="Palatino Linotype"/>
        <w:sz w:val="16"/>
        <w:szCs w:val="16"/>
      </w:rPr>
      <w:t>www.web.org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7DA517" w14:textId="77777777" w:rsidR="00AB6BA1" w:rsidRDefault="00AB6BA1" w:rsidP="00803352">
      <w:r>
        <w:separator/>
      </w:r>
    </w:p>
  </w:footnote>
  <w:footnote w:type="continuationSeparator" w:id="0">
    <w:p w14:paraId="35D08C8D" w14:textId="77777777" w:rsidR="00AB6BA1" w:rsidRDefault="00AB6BA1" w:rsidP="008033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B5CF7" w14:textId="5294128D" w:rsidR="00AB6BA1" w:rsidRDefault="00AB6BA1" w:rsidP="00512D83">
    <w:pPr>
      <w:pStyle w:val="Encabezado"/>
      <w:spacing w:after="720"/>
      <w:rPr>
        <w:rFonts w:ascii="Gill Sans MT" w:hAnsi="Gill Sans MT"/>
        <w:b/>
        <w:color w:val="BFBFBF" w:themeColor="background1" w:themeShade="BF"/>
        <w:sz w:val="18"/>
        <w:szCs w:val="18"/>
      </w:rPr>
    </w:pPr>
    <w:r w:rsidRPr="000F7A5D">
      <w:rPr>
        <w:noProof/>
      </w:rPr>
      <w:drawing>
        <wp:inline distT="0" distB="0" distL="0" distR="0" wp14:anchorId="4F567208" wp14:editId="42618F8C">
          <wp:extent cx="1694180" cy="471170"/>
          <wp:effectExtent l="0" t="0" r="1270" b="5080"/>
          <wp:docPr id="9" name="0 Imagen" title="logo UGR horizontal sin grad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4180" cy="471170"/>
                  </a:xfrm>
                  <a:prstGeom prst="rect">
                    <a:avLst/>
                  </a:prstGeom>
                </pic:spPr>
              </pic:pic>
            </a:graphicData>
          </a:graphic>
        </wp:inline>
      </w:drawing>
    </w:r>
    <w:r>
      <w:rPr>
        <w:rFonts w:ascii="Gill Sans MT" w:hAnsi="Gill Sans MT"/>
        <w:b/>
        <w:color w:val="BFBFBF" w:themeColor="background1" w:themeShade="BF"/>
        <w:sz w:val="18"/>
        <w:szCs w:val="18"/>
      </w:rPr>
      <w:ptab w:relativeTo="margin" w:alignment="right" w:leader="none"/>
    </w:r>
    <w:r w:rsidRPr="000F7A5D">
      <w:rPr>
        <w:noProof/>
      </w:rPr>
      <mc:AlternateContent>
        <mc:Choice Requires="wps">
          <w:drawing>
            <wp:inline distT="0" distB="0" distL="0" distR="0" wp14:anchorId="33CCC441" wp14:editId="5191B5A6">
              <wp:extent cx="2085975" cy="471170"/>
              <wp:effectExtent l="0" t="0" r="0" b="5080"/>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471170"/>
                      </a:xfrm>
                      <a:prstGeom prst="rect">
                        <a:avLst/>
                      </a:prstGeom>
                      <a:noFill/>
                      <a:ln w="6350">
                        <a:noFill/>
                        <a:prstDash val="sysDot"/>
                        <a:miter lim="800000"/>
                        <a:headEnd/>
                        <a:tailEnd/>
                      </a:ln>
                    </wps:spPr>
                    <wps:txbx>
                      <w:txbxContent>
                        <w:p w14:paraId="6D92C224" w14:textId="77777777" w:rsidR="00AB6BA1" w:rsidRPr="00CD18CF" w:rsidRDefault="00AB6BA1" w:rsidP="000F7A5D">
                          <w:pPr>
                            <w:jc w:val="center"/>
                            <w:rPr>
                              <w:rFonts w:ascii="Gill Sans MT" w:hAnsi="Gill Sans MT"/>
                              <w:b/>
                              <w:color w:val="BFBFBF" w:themeColor="background1" w:themeShade="BF"/>
                              <w:sz w:val="18"/>
                              <w:szCs w:val="18"/>
                            </w:rPr>
                          </w:pPr>
                          <w:r>
                            <w:rPr>
                              <w:noProof/>
                            </w:rPr>
                            <w:drawing>
                              <wp:inline distT="0" distB="0" distL="0" distR="0" wp14:anchorId="27671812" wp14:editId="3913346B">
                                <wp:extent cx="1773140" cy="446894"/>
                                <wp:effectExtent l="0" t="0" r="0" b="0"/>
                                <wp:docPr id="10" name="Imagen 10" descr="Logotipo de &quot;Extenda&quot; y &quot;Junta de Andalucía&quot; con fondo en ve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795801" cy="452605"/>
                                        </a:xfrm>
                                        <a:prstGeom prst="rect">
                                          <a:avLst/>
                                        </a:prstGeom>
                                      </pic:spPr>
                                    </pic:pic>
                                  </a:graphicData>
                                </a:graphic>
                              </wp:inline>
                            </w:drawing>
                          </w:r>
                        </w:p>
                      </w:txbxContent>
                    </wps:txbx>
                    <wps:bodyPr rot="0" vert="horz" wrap="square" lIns="91440" tIns="45720" rIns="91440" bIns="45720" anchor="ctr" anchorCtr="0">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3CCC441" id="_x0000_t202" coordsize="21600,21600" o:spt="202" path="m,l,21600r21600,l21600,xe">
              <v:stroke joinstyle="miter"/>
              <v:path gradientshapeok="t" o:connecttype="rect"/>
            </v:shapetype>
            <v:shape id="_x0000_s1027" type="#_x0000_t202" style="width:164.25pt;height:3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" filled="f" stroked="f" strokeweight=".5pt">
              <v:stroke dashstyle="1 1"/>
              <v:textbox>
                <w:txbxContent>
                  <w:p w14:paraId="6D92C224" w14:textId="77777777" w:rsidR="00AB6BA1" w:rsidRPr="00CD18CF" w:rsidRDefault="00AB6BA1" w:rsidP="000F7A5D">
                    <w:pPr>
                      <w:jc w:val="center"/>
                      <w:rPr>
                        <w:rFonts w:ascii="Gill Sans MT" w:hAnsi="Gill Sans MT"/>
                        <w:b/>
                        <w:color w:val="BFBFBF" w:themeColor="background1" w:themeShade="BF"/>
                        <w:sz w:val="18"/>
                        <w:szCs w:val="18"/>
                      </w:rPr>
                    </w:pPr>
                    <w:r>
                      <w:rPr>
                        <w:noProof/>
                      </w:rPr>
                      <w:drawing>
                        <wp:inline distT="0" distB="0" distL="0" distR="0" wp14:anchorId="27671812" wp14:editId="3913346B">
                          <wp:extent cx="1773140" cy="446894"/>
                          <wp:effectExtent l="0" t="0" r="0" b="0"/>
                          <wp:docPr id="10" name="Imagen 10" descr="Logotipo de &quot;Extenda&quot; y &quot;Junta de Andalucía&quot; con fondo en ve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795801" cy="452605"/>
                                  </a:xfrm>
                                  <a:prstGeom prst="rect">
                                    <a:avLst/>
                                  </a:prstGeom>
                                </pic:spPr>
                              </pic:pic>
                            </a:graphicData>
                          </a:graphic>
                        </wp:inline>
                      </w:drawing>
                    </w:r>
                  </w:p>
                </w:txbxContent>
              </v:textbox>
              <w10:anchorlock/>
            </v:shape>
          </w:pict>
        </mc:Fallback>
      </mc:AlternateContent>
    </w:r>
  </w:p>
  <w:p w14:paraId="44CA5F00" w14:textId="77777777" w:rsidR="00AB6BA1" w:rsidRDefault="00AB6BA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71E37"/>
    <w:multiLevelType w:val="hybridMultilevel"/>
    <w:tmpl w:val="76CE552A"/>
    <w:lvl w:ilvl="0" w:tplc="60CE27DC">
      <w:start w:val="1"/>
      <w:numFmt w:val="lowerLetter"/>
      <w:lvlText w:val="%1)"/>
      <w:lvlJc w:val="left"/>
      <w:pPr>
        <w:ind w:left="1551" w:hanging="360"/>
      </w:pPr>
      <w:rPr>
        <w:rFonts w:hint="default"/>
      </w:rPr>
    </w:lvl>
    <w:lvl w:ilvl="1" w:tplc="0C0A0019" w:tentative="1">
      <w:start w:val="1"/>
      <w:numFmt w:val="lowerLetter"/>
      <w:lvlText w:val="%2."/>
      <w:lvlJc w:val="left"/>
      <w:pPr>
        <w:ind w:left="2271" w:hanging="360"/>
      </w:pPr>
    </w:lvl>
    <w:lvl w:ilvl="2" w:tplc="0C0A001B" w:tentative="1">
      <w:start w:val="1"/>
      <w:numFmt w:val="lowerRoman"/>
      <w:lvlText w:val="%3."/>
      <w:lvlJc w:val="right"/>
      <w:pPr>
        <w:ind w:left="2991" w:hanging="180"/>
      </w:pPr>
    </w:lvl>
    <w:lvl w:ilvl="3" w:tplc="0C0A000F" w:tentative="1">
      <w:start w:val="1"/>
      <w:numFmt w:val="decimal"/>
      <w:lvlText w:val="%4."/>
      <w:lvlJc w:val="left"/>
      <w:pPr>
        <w:ind w:left="3711" w:hanging="360"/>
      </w:pPr>
    </w:lvl>
    <w:lvl w:ilvl="4" w:tplc="0C0A0019" w:tentative="1">
      <w:start w:val="1"/>
      <w:numFmt w:val="lowerLetter"/>
      <w:lvlText w:val="%5."/>
      <w:lvlJc w:val="left"/>
      <w:pPr>
        <w:ind w:left="4431" w:hanging="360"/>
      </w:pPr>
    </w:lvl>
    <w:lvl w:ilvl="5" w:tplc="0C0A001B" w:tentative="1">
      <w:start w:val="1"/>
      <w:numFmt w:val="lowerRoman"/>
      <w:lvlText w:val="%6."/>
      <w:lvlJc w:val="right"/>
      <w:pPr>
        <w:ind w:left="5151" w:hanging="180"/>
      </w:pPr>
    </w:lvl>
    <w:lvl w:ilvl="6" w:tplc="0C0A000F" w:tentative="1">
      <w:start w:val="1"/>
      <w:numFmt w:val="decimal"/>
      <w:lvlText w:val="%7."/>
      <w:lvlJc w:val="left"/>
      <w:pPr>
        <w:ind w:left="5871" w:hanging="360"/>
      </w:pPr>
    </w:lvl>
    <w:lvl w:ilvl="7" w:tplc="0C0A0019" w:tentative="1">
      <w:start w:val="1"/>
      <w:numFmt w:val="lowerLetter"/>
      <w:lvlText w:val="%8."/>
      <w:lvlJc w:val="left"/>
      <w:pPr>
        <w:ind w:left="6591" w:hanging="360"/>
      </w:pPr>
    </w:lvl>
    <w:lvl w:ilvl="8" w:tplc="0C0A001B" w:tentative="1">
      <w:start w:val="1"/>
      <w:numFmt w:val="lowerRoman"/>
      <w:lvlText w:val="%9."/>
      <w:lvlJc w:val="right"/>
      <w:pPr>
        <w:ind w:left="7311" w:hanging="180"/>
      </w:pPr>
    </w:lvl>
  </w:abstractNum>
  <w:abstractNum w:abstractNumId="1">
    <w:nsid w:val="08711206"/>
    <w:multiLevelType w:val="hybridMultilevel"/>
    <w:tmpl w:val="19ECB49E"/>
    <w:lvl w:ilvl="0" w:tplc="162ACF8E">
      <w:start w:val="1"/>
      <w:numFmt w:val="decimal"/>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2">
    <w:nsid w:val="0C8C0045"/>
    <w:multiLevelType w:val="hybridMultilevel"/>
    <w:tmpl w:val="E946E04A"/>
    <w:lvl w:ilvl="0" w:tplc="02B644BE">
      <w:start w:val="1"/>
      <w:numFmt w:val="lowerLetter"/>
      <w:pStyle w:val="Apartadoletras"/>
      <w:lvlText w:val="%1)"/>
      <w:lvlJc w:val="left"/>
      <w:pPr>
        <w:ind w:left="1911" w:hanging="360"/>
      </w:pPr>
    </w:lvl>
    <w:lvl w:ilvl="1" w:tplc="0C0A0019">
      <w:start w:val="1"/>
      <w:numFmt w:val="lowerLetter"/>
      <w:lvlText w:val="%2."/>
      <w:lvlJc w:val="left"/>
      <w:pPr>
        <w:ind w:left="2631" w:hanging="360"/>
      </w:pPr>
    </w:lvl>
    <w:lvl w:ilvl="2" w:tplc="0C0A001B" w:tentative="1">
      <w:start w:val="1"/>
      <w:numFmt w:val="lowerRoman"/>
      <w:lvlText w:val="%3."/>
      <w:lvlJc w:val="right"/>
      <w:pPr>
        <w:ind w:left="3351" w:hanging="180"/>
      </w:pPr>
    </w:lvl>
    <w:lvl w:ilvl="3" w:tplc="0C0A000F" w:tentative="1">
      <w:start w:val="1"/>
      <w:numFmt w:val="decimal"/>
      <w:lvlText w:val="%4."/>
      <w:lvlJc w:val="left"/>
      <w:pPr>
        <w:ind w:left="4071" w:hanging="360"/>
      </w:pPr>
    </w:lvl>
    <w:lvl w:ilvl="4" w:tplc="0C0A0019" w:tentative="1">
      <w:start w:val="1"/>
      <w:numFmt w:val="lowerLetter"/>
      <w:lvlText w:val="%5."/>
      <w:lvlJc w:val="left"/>
      <w:pPr>
        <w:ind w:left="4791" w:hanging="360"/>
      </w:pPr>
    </w:lvl>
    <w:lvl w:ilvl="5" w:tplc="0C0A001B" w:tentative="1">
      <w:start w:val="1"/>
      <w:numFmt w:val="lowerRoman"/>
      <w:lvlText w:val="%6."/>
      <w:lvlJc w:val="right"/>
      <w:pPr>
        <w:ind w:left="5511" w:hanging="180"/>
      </w:pPr>
    </w:lvl>
    <w:lvl w:ilvl="6" w:tplc="0C0A000F" w:tentative="1">
      <w:start w:val="1"/>
      <w:numFmt w:val="decimal"/>
      <w:lvlText w:val="%7."/>
      <w:lvlJc w:val="left"/>
      <w:pPr>
        <w:ind w:left="6231" w:hanging="360"/>
      </w:pPr>
    </w:lvl>
    <w:lvl w:ilvl="7" w:tplc="0C0A0019" w:tentative="1">
      <w:start w:val="1"/>
      <w:numFmt w:val="lowerLetter"/>
      <w:lvlText w:val="%8."/>
      <w:lvlJc w:val="left"/>
      <w:pPr>
        <w:ind w:left="6951" w:hanging="360"/>
      </w:pPr>
    </w:lvl>
    <w:lvl w:ilvl="8" w:tplc="0C0A001B" w:tentative="1">
      <w:start w:val="1"/>
      <w:numFmt w:val="lowerRoman"/>
      <w:lvlText w:val="%9."/>
      <w:lvlJc w:val="right"/>
      <w:pPr>
        <w:ind w:left="7671" w:hanging="180"/>
      </w:pPr>
    </w:lvl>
  </w:abstractNum>
  <w:abstractNum w:abstractNumId="3">
    <w:nsid w:val="0E2428B1"/>
    <w:multiLevelType w:val="multilevel"/>
    <w:tmpl w:val="920A29DA"/>
    <w:lvl w:ilvl="0">
      <w:start w:val="1"/>
      <w:numFmt w:val="decimal"/>
      <w:lvlText w:val="%1."/>
      <w:lvlJc w:val="left"/>
      <w:pPr>
        <w:ind w:left="907" w:hanging="340"/>
      </w:pPr>
      <w:rPr>
        <w:rFonts w:hint="default"/>
      </w:rPr>
    </w:lvl>
    <w:lvl w:ilvl="1">
      <w:start w:val="1"/>
      <w:numFmt w:val="decimal"/>
      <w:lvlText w:val="%1.%2"/>
      <w:lvlJc w:val="left"/>
      <w:pPr>
        <w:ind w:left="1474" w:hanging="623"/>
      </w:pPr>
      <w:rPr>
        <w:rFonts w:hint="default"/>
      </w:rPr>
    </w:lvl>
    <w:lvl w:ilvl="2">
      <w:start w:val="1"/>
      <w:numFmt w:val="decimal"/>
      <w:lvlText w:val="%1.1.%3."/>
      <w:lvlJc w:val="left"/>
      <w:pPr>
        <w:ind w:left="2268" w:hanging="1077"/>
      </w:pPr>
      <w:rPr>
        <w:rFonts w:hint="default"/>
      </w:rPr>
    </w:lvl>
    <w:lvl w:ilvl="3">
      <w:start w:val="1"/>
      <w:numFmt w:val="lowerLetter"/>
      <w:lvlText w:val="%4)"/>
      <w:lvlJc w:val="left"/>
      <w:pPr>
        <w:ind w:left="2835" w:hanging="1304"/>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4">
    <w:nsid w:val="170F4F96"/>
    <w:multiLevelType w:val="multilevel"/>
    <w:tmpl w:val="B360E904"/>
    <w:lvl w:ilvl="0">
      <w:start w:val="1"/>
      <w:numFmt w:val="decimal"/>
      <w:lvlText w:val="%1."/>
      <w:lvlJc w:val="left"/>
      <w:pPr>
        <w:ind w:left="907" w:hanging="340"/>
      </w:pPr>
      <w:rPr>
        <w:rFonts w:hint="default"/>
      </w:rPr>
    </w:lvl>
    <w:lvl w:ilvl="1">
      <w:start w:val="1"/>
      <w:numFmt w:val="decimal"/>
      <w:lvlText w:val="%1.%2"/>
      <w:lvlJc w:val="left"/>
      <w:pPr>
        <w:ind w:left="1474" w:hanging="623"/>
      </w:pPr>
      <w:rPr>
        <w:rFonts w:hint="default"/>
      </w:rPr>
    </w:lvl>
    <w:lvl w:ilvl="2">
      <w:start w:val="1"/>
      <w:numFmt w:val="decimal"/>
      <w:lvlText w:val="%1.1.%3."/>
      <w:lvlJc w:val="left"/>
      <w:pPr>
        <w:ind w:left="2268" w:hanging="1077"/>
      </w:pPr>
      <w:rPr>
        <w:rFonts w:hint="default"/>
      </w:rPr>
    </w:lvl>
    <w:lvl w:ilvl="3">
      <w:start w:val="1"/>
      <w:numFmt w:val="decimal"/>
      <w:lvlText w:val="%1.%2.%3.%4."/>
      <w:lvlJc w:val="left"/>
      <w:pPr>
        <w:ind w:left="2835" w:hanging="1304"/>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5">
    <w:nsid w:val="205B7999"/>
    <w:multiLevelType w:val="hybridMultilevel"/>
    <w:tmpl w:val="04E86FE6"/>
    <w:lvl w:ilvl="0" w:tplc="5FA47300">
      <w:start w:val="1"/>
      <w:numFmt w:val="upperRoman"/>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0F4576D"/>
    <w:multiLevelType w:val="multilevel"/>
    <w:tmpl w:val="7D629F5C"/>
    <w:lvl w:ilvl="0">
      <w:start w:val="1"/>
      <w:numFmt w:val="decimal"/>
      <w:lvlText w:val="%1."/>
      <w:lvlJc w:val="left"/>
      <w:pPr>
        <w:ind w:left="907" w:hanging="340"/>
      </w:pPr>
      <w:rPr>
        <w:rFonts w:hint="default"/>
      </w:rPr>
    </w:lvl>
    <w:lvl w:ilvl="1">
      <w:start w:val="1"/>
      <w:numFmt w:val="decimal"/>
      <w:lvlText w:val="%1.%2"/>
      <w:lvlJc w:val="left"/>
      <w:pPr>
        <w:ind w:left="1474" w:hanging="623"/>
      </w:pPr>
      <w:rPr>
        <w:rFonts w:hint="default"/>
      </w:rPr>
    </w:lvl>
    <w:lvl w:ilvl="2">
      <w:start w:val="1"/>
      <w:numFmt w:val="decimal"/>
      <w:lvlText w:val="%1.1.%3."/>
      <w:lvlJc w:val="left"/>
      <w:pPr>
        <w:ind w:left="2268" w:hanging="1077"/>
      </w:pPr>
      <w:rPr>
        <w:rFonts w:hint="default"/>
      </w:rPr>
    </w:lvl>
    <w:lvl w:ilvl="3">
      <w:start w:val="1"/>
      <w:numFmt w:val="decimal"/>
      <w:lvlText w:val="%1.%2.%3.%4."/>
      <w:lvlJc w:val="left"/>
      <w:pPr>
        <w:ind w:left="2835" w:hanging="1304"/>
      </w:pPr>
      <w:rPr>
        <w:rFonts w:hint="default"/>
      </w:rPr>
    </w:lvl>
    <w:lvl w:ilvl="4">
      <w:start w:val="1"/>
      <w:numFmt w:val="lowerLetter"/>
      <w:lvlText w:val="%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7">
    <w:nsid w:val="24AC03DB"/>
    <w:multiLevelType w:val="multilevel"/>
    <w:tmpl w:val="B360E904"/>
    <w:lvl w:ilvl="0">
      <w:start w:val="1"/>
      <w:numFmt w:val="decimal"/>
      <w:lvlText w:val="%1."/>
      <w:lvlJc w:val="left"/>
      <w:pPr>
        <w:ind w:left="907" w:hanging="340"/>
      </w:pPr>
      <w:rPr>
        <w:rFonts w:hint="default"/>
      </w:rPr>
    </w:lvl>
    <w:lvl w:ilvl="1">
      <w:start w:val="1"/>
      <w:numFmt w:val="decimal"/>
      <w:lvlText w:val="%1.%2"/>
      <w:lvlJc w:val="left"/>
      <w:pPr>
        <w:ind w:left="1474" w:hanging="623"/>
      </w:pPr>
      <w:rPr>
        <w:rFonts w:hint="default"/>
      </w:rPr>
    </w:lvl>
    <w:lvl w:ilvl="2">
      <w:start w:val="1"/>
      <w:numFmt w:val="decimal"/>
      <w:lvlText w:val="%1.1.%3."/>
      <w:lvlJc w:val="left"/>
      <w:pPr>
        <w:ind w:left="2268" w:hanging="1077"/>
      </w:pPr>
      <w:rPr>
        <w:rFonts w:hint="default"/>
      </w:rPr>
    </w:lvl>
    <w:lvl w:ilvl="3">
      <w:start w:val="1"/>
      <w:numFmt w:val="decimal"/>
      <w:lvlText w:val="%1.%2.%3.%4."/>
      <w:lvlJc w:val="left"/>
      <w:pPr>
        <w:ind w:left="2835" w:hanging="1304"/>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8">
    <w:nsid w:val="26D621D0"/>
    <w:multiLevelType w:val="multilevel"/>
    <w:tmpl w:val="CA62952C"/>
    <w:lvl w:ilvl="0">
      <w:start w:val="1"/>
      <w:numFmt w:val="decimal"/>
      <w:lvlText w:val="%1."/>
      <w:lvlJc w:val="left"/>
      <w:pPr>
        <w:ind w:left="907" w:hanging="340"/>
      </w:pPr>
      <w:rPr>
        <w:rFonts w:hint="default"/>
      </w:rPr>
    </w:lvl>
    <w:lvl w:ilvl="1">
      <w:start w:val="1"/>
      <w:numFmt w:val="decimal"/>
      <w:lvlText w:val="%1.%2"/>
      <w:lvlJc w:val="left"/>
      <w:pPr>
        <w:ind w:left="1474" w:hanging="623"/>
      </w:pPr>
      <w:rPr>
        <w:rFonts w:hint="default"/>
      </w:rPr>
    </w:lvl>
    <w:lvl w:ilvl="2">
      <w:start w:val="1"/>
      <w:numFmt w:val="decimal"/>
      <w:lvlText w:val="%1.1.%3."/>
      <w:lvlJc w:val="left"/>
      <w:pPr>
        <w:ind w:left="2268" w:hanging="1077"/>
      </w:pPr>
      <w:rPr>
        <w:rFonts w:hint="default"/>
      </w:rPr>
    </w:lvl>
    <w:lvl w:ilvl="3">
      <w:start w:val="1"/>
      <w:numFmt w:val="lowerLetter"/>
      <w:lvlText w:val="%4)"/>
      <w:lvlJc w:val="left"/>
      <w:pPr>
        <w:ind w:left="2835" w:hanging="1304"/>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9">
    <w:nsid w:val="34AD0DB5"/>
    <w:multiLevelType w:val="multilevel"/>
    <w:tmpl w:val="F6B421A6"/>
    <w:lvl w:ilvl="0">
      <w:start w:val="1"/>
      <w:numFmt w:val="decimal"/>
      <w:pStyle w:val="Ttulocaptulo"/>
      <w:lvlText w:val="%1."/>
      <w:lvlJc w:val="left"/>
      <w:pPr>
        <w:ind w:left="907" w:hanging="340"/>
      </w:pPr>
      <w:rPr>
        <w:rFonts w:hint="default"/>
      </w:rPr>
    </w:lvl>
    <w:lvl w:ilvl="1">
      <w:start w:val="1"/>
      <w:numFmt w:val="decimal"/>
      <w:pStyle w:val="Tituloarticulo"/>
      <w:lvlText w:val="%1.%2"/>
      <w:lvlJc w:val="left"/>
      <w:pPr>
        <w:ind w:left="1474" w:hanging="623"/>
      </w:pPr>
      <w:rPr>
        <w:rFonts w:hint="default"/>
      </w:rPr>
    </w:lvl>
    <w:lvl w:ilvl="2">
      <w:start w:val="1"/>
      <w:numFmt w:val="decimal"/>
      <w:pStyle w:val="apartados"/>
      <w:lvlText w:val="%1.1.%3."/>
      <w:lvlJc w:val="left"/>
      <w:pPr>
        <w:ind w:left="2268" w:hanging="1077"/>
      </w:pPr>
      <w:rPr>
        <w:rFonts w:hint="default"/>
      </w:rPr>
    </w:lvl>
    <w:lvl w:ilvl="3">
      <w:start w:val="1"/>
      <w:numFmt w:val="decimal"/>
      <w:lvlText w:val="%1.%2.%3.%4."/>
      <w:lvlJc w:val="left"/>
      <w:pPr>
        <w:ind w:left="2835" w:hanging="1304"/>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10">
    <w:nsid w:val="3B4F75EB"/>
    <w:multiLevelType w:val="multilevel"/>
    <w:tmpl w:val="19E6CAC8"/>
    <w:lvl w:ilvl="0">
      <w:start w:val="1"/>
      <w:numFmt w:val="decimal"/>
      <w:lvlText w:val="%1"/>
      <w:lvlJc w:val="left"/>
      <w:pPr>
        <w:ind w:left="405" w:hanging="405"/>
      </w:pPr>
      <w:rPr>
        <w:b w:val="0"/>
      </w:rPr>
    </w:lvl>
    <w:lvl w:ilvl="1">
      <w:start w:val="2"/>
      <w:numFmt w:val="decimal"/>
      <w:lvlText w:val="%1.%2"/>
      <w:lvlJc w:val="left"/>
      <w:pPr>
        <w:ind w:left="858" w:hanging="405"/>
      </w:pPr>
      <w:rPr>
        <w:b w:val="0"/>
      </w:rPr>
    </w:lvl>
    <w:lvl w:ilvl="2">
      <w:start w:val="1"/>
      <w:numFmt w:val="decimal"/>
      <w:lvlText w:val="%1.%2.%3"/>
      <w:lvlJc w:val="left"/>
      <w:pPr>
        <w:ind w:left="1626" w:hanging="720"/>
      </w:pPr>
      <w:rPr>
        <w:b w:val="0"/>
      </w:rPr>
    </w:lvl>
    <w:lvl w:ilvl="3">
      <w:start w:val="1"/>
      <w:numFmt w:val="decimal"/>
      <w:lvlText w:val="%1.%2.%3.%4"/>
      <w:lvlJc w:val="left"/>
      <w:pPr>
        <w:ind w:left="2079" w:hanging="720"/>
      </w:pPr>
      <w:rPr>
        <w:b w:val="0"/>
      </w:rPr>
    </w:lvl>
    <w:lvl w:ilvl="4">
      <w:start w:val="1"/>
      <w:numFmt w:val="decimal"/>
      <w:lvlText w:val="%1.%2.%3.%4.%5"/>
      <w:lvlJc w:val="left"/>
      <w:pPr>
        <w:ind w:left="2532" w:hanging="720"/>
      </w:pPr>
      <w:rPr>
        <w:b w:val="0"/>
      </w:rPr>
    </w:lvl>
    <w:lvl w:ilvl="5">
      <w:start w:val="1"/>
      <w:numFmt w:val="decimal"/>
      <w:lvlText w:val="%1.%2.%3.%4.%5.%6"/>
      <w:lvlJc w:val="left"/>
      <w:pPr>
        <w:ind w:left="3345" w:hanging="1080"/>
      </w:pPr>
      <w:rPr>
        <w:b w:val="0"/>
      </w:rPr>
    </w:lvl>
    <w:lvl w:ilvl="6">
      <w:start w:val="1"/>
      <w:numFmt w:val="decimal"/>
      <w:lvlText w:val="%1.%2.%3.%4.%5.%6.%7"/>
      <w:lvlJc w:val="left"/>
      <w:pPr>
        <w:ind w:left="3798" w:hanging="1080"/>
      </w:pPr>
      <w:rPr>
        <w:b w:val="0"/>
      </w:rPr>
    </w:lvl>
    <w:lvl w:ilvl="7">
      <w:start w:val="1"/>
      <w:numFmt w:val="decimal"/>
      <w:lvlText w:val="%1.%2.%3.%4.%5.%6.%7.%8"/>
      <w:lvlJc w:val="left"/>
      <w:pPr>
        <w:ind w:left="4611" w:hanging="1440"/>
      </w:pPr>
      <w:rPr>
        <w:b w:val="0"/>
      </w:rPr>
    </w:lvl>
    <w:lvl w:ilvl="8">
      <w:start w:val="1"/>
      <w:numFmt w:val="decimal"/>
      <w:lvlText w:val="%1.%2.%3.%4.%5.%6.%7.%8.%9"/>
      <w:lvlJc w:val="left"/>
      <w:pPr>
        <w:ind w:left="5064" w:hanging="1440"/>
      </w:pPr>
      <w:rPr>
        <w:b w:val="0"/>
      </w:rPr>
    </w:lvl>
  </w:abstractNum>
  <w:abstractNum w:abstractNumId="11">
    <w:nsid w:val="42F20690"/>
    <w:multiLevelType w:val="multilevel"/>
    <w:tmpl w:val="23C21C34"/>
    <w:lvl w:ilvl="0">
      <w:start w:val="1"/>
      <w:numFmt w:val="decimal"/>
      <w:lvlText w:val="%1."/>
      <w:lvlJc w:val="left"/>
      <w:pPr>
        <w:ind w:left="907" w:hanging="340"/>
      </w:pPr>
      <w:rPr>
        <w:rFonts w:hint="default"/>
      </w:rPr>
    </w:lvl>
    <w:lvl w:ilvl="1">
      <w:start w:val="1"/>
      <w:numFmt w:val="decimal"/>
      <w:pStyle w:val="Ttuloartculo"/>
      <w:lvlText w:val="%1.%2"/>
      <w:lvlJc w:val="left"/>
      <w:pPr>
        <w:ind w:left="1474" w:hanging="623"/>
      </w:pPr>
      <w:rPr>
        <w:rFonts w:hint="default"/>
        <w:b/>
        <w:bCs/>
      </w:rPr>
    </w:lvl>
    <w:lvl w:ilvl="2">
      <w:start w:val="1"/>
      <w:numFmt w:val="decimal"/>
      <w:pStyle w:val="Apartadosartculo"/>
      <w:lvlText w:val="%1.%2.%3."/>
      <w:lvlJc w:val="left"/>
      <w:pPr>
        <w:ind w:left="1418" w:firstLine="283"/>
      </w:pPr>
      <w:rPr>
        <w:rFonts w:hint="default"/>
      </w:rPr>
    </w:lvl>
    <w:lvl w:ilvl="3">
      <w:start w:val="1"/>
      <w:numFmt w:val="decimal"/>
      <w:lvlText w:val="%1.%2.%3.%4."/>
      <w:lvlJc w:val="left"/>
      <w:pPr>
        <w:ind w:left="2835" w:hanging="1304"/>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12">
    <w:nsid w:val="44925CBA"/>
    <w:multiLevelType w:val="hybridMultilevel"/>
    <w:tmpl w:val="15908176"/>
    <w:lvl w:ilvl="0" w:tplc="0C0A0017">
      <w:start w:val="1"/>
      <w:numFmt w:val="lowerLetter"/>
      <w:lvlText w:val="%1)"/>
      <w:lvlJc w:val="left"/>
      <w:pPr>
        <w:ind w:left="1911" w:hanging="360"/>
      </w:pPr>
    </w:lvl>
    <w:lvl w:ilvl="1" w:tplc="0C0A0019" w:tentative="1">
      <w:start w:val="1"/>
      <w:numFmt w:val="lowerLetter"/>
      <w:lvlText w:val="%2."/>
      <w:lvlJc w:val="left"/>
      <w:pPr>
        <w:ind w:left="2631" w:hanging="360"/>
      </w:pPr>
    </w:lvl>
    <w:lvl w:ilvl="2" w:tplc="0C0A001B" w:tentative="1">
      <w:start w:val="1"/>
      <w:numFmt w:val="lowerRoman"/>
      <w:lvlText w:val="%3."/>
      <w:lvlJc w:val="right"/>
      <w:pPr>
        <w:ind w:left="3351" w:hanging="180"/>
      </w:pPr>
    </w:lvl>
    <w:lvl w:ilvl="3" w:tplc="0C0A000F" w:tentative="1">
      <w:start w:val="1"/>
      <w:numFmt w:val="decimal"/>
      <w:lvlText w:val="%4."/>
      <w:lvlJc w:val="left"/>
      <w:pPr>
        <w:ind w:left="4071" w:hanging="360"/>
      </w:pPr>
    </w:lvl>
    <w:lvl w:ilvl="4" w:tplc="0C0A0019" w:tentative="1">
      <w:start w:val="1"/>
      <w:numFmt w:val="lowerLetter"/>
      <w:lvlText w:val="%5."/>
      <w:lvlJc w:val="left"/>
      <w:pPr>
        <w:ind w:left="4791" w:hanging="360"/>
      </w:pPr>
    </w:lvl>
    <w:lvl w:ilvl="5" w:tplc="0C0A001B" w:tentative="1">
      <w:start w:val="1"/>
      <w:numFmt w:val="lowerRoman"/>
      <w:lvlText w:val="%6."/>
      <w:lvlJc w:val="right"/>
      <w:pPr>
        <w:ind w:left="5511" w:hanging="180"/>
      </w:pPr>
    </w:lvl>
    <w:lvl w:ilvl="6" w:tplc="0C0A000F" w:tentative="1">
      <w:start w:val="1"/>
      <w:numFmt w:val="decimal"/>
      <w:lvlText w:val="%7."/>
      <w:lvlJc w:val="left"/>
      <w:pPr>
        <w:ind w:left="6231" w:hanging="360"/>
      </w:pPr>
    </w:lvl>
    <w:lvl w:ilvl="7" w:tplc="0C0A0019" w:tentative="1">
      <w:start w:val="1"/>
      <w:numFmt w:val="lowerLetter"/>
      <w:lvlText w:val="%8."/>
      <w:lvlJc w:val="left"/>
      <w:pPr>
        <w:ind w:left="6951" w:hanging="360"/>
      </w:pPr>
    </w:lvl>
    <w:lvl w:ilvl="8" w:tplc="0C0A001B" w:tentative="1">
      <w:start w:val="1"/>
      <w:numFmt w:val="lowerRoman"/>
      <w:lvlText w:val="%9."/>
      <w:lvlJc w:val="right"/>
      <w:pPr>
        <w:ind w:left="7671" w:hanging="180"/>
      </w:pPr>
    </w:lvl>
  </w:abstractNum>
  <w:abstractNum w:abstractNumId="13">
    <w:nsid w:val="45EE111B"/>
    <w:multiLevelType w:val="hybridMultilevel"/>
    <w:tmpl w:val="B2863CE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8455340"/>
    <w:multiLevelType w:val="multilevel"/>
    <w:tmpl w:val="B360E904"/>
    <w:lvl w:ilvl="0">
      <w:start w:val="1"/>
      <w:numFmt w:val="decimal"/>
      <w:lvlText w:val="%1."/>
      <w:lvlJc w:val="left"/>
      <w:pPr>
        <w:ind w:left="907" w:hanging="340"/>
      </w:pPr>
      <w:rPr>
        <w:rFonts w:hint="default"/>
      </w:rPr>
    </w:lvl>
    <w:lvl w:ilvl="1">
      <w:start w:val="1"/>
      <w:numFmt w:val="decimal"/>
      <w:lvlText w:val="%1.%2"/>
      <w:lvlJc w:val="left"/>
      <w:pPr>
        <w:ind w:left="1474" w:hanging="623"/>
      </w:pPr>
      <w:rPr>
        <w:rFonts w:hint="default"/>
      </w:rPr>
    </w:lvl>
    <w:lvl w:ilvl="2">
      <w:start w:val="1"/>
      <w:numFmt w:val="decimal"/>
      <w:lvlText w:val="%1.1.%3."/>
      <w:lvlJc w:val="left"/>
      <w:pPr>
        <w:ind w:left="2268" w:hanging="1077"/>
      </w:pPr>
      <w:rPr>
        <w:rFonts w:hint="default"/>
      </w:rPr>
    </w:lvl>
    <w:lvl w:ilvl="3">
      <w:start w:val="1"/>
      <w:numFmt w:val="decimal"/>
      <w:lvlText w:val="%1.%2.%3.%4."/>
      <w:lvlJc w:val="left"/>
      <w:pPr>
        <w:ind w:left="2835" w:hanging="1304"/>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15">
    <w:nsid w:val="485B1DAE"/>
    <w:multiLevelType w:val="hybridMultilevel"/>
    <w:tmpl w:val="81787C30"/>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6">
    <w:nsid w:val="4C6A3DFB"/>
    <w:multiLevelType w:val="hybridMultilevel"/>
    <w:tmpl w:val="F6B06C2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FDC61C5"/>
    <w:multiLevelType w:val="multilevel"/>
    <w:tmpl w:val="10B2BCF0"/>
    <w:lvl w:ilvl="0">
      <w:start w:val="1"/>
      <w:numFmt w:val="decimal"/>
      <w:lvlText w:val="%1."/>
      <w:lvlJc w:val="left"/>
      <w:pPr>
        <w:ind w:left="907" w:hanging="340"/>
      </w:pPr>
      <w:rPr>
        <w:rFonts w:hint="default"/>
      </w:rPr>
    </w:lvl>
    <w:lvl w:ilvl="1">
      <w:start w:val="1"/>
      <w:numFmt w:val="decimal"/>
      <w:lvlText w:val="%1.%2"/>
      <w:lvlJc w:val="left"/>
      <w:pPr>
        <w:ind w:left="1474" w:hanging="623"/>
      </w:pPr>
      <w:rPr>
        <w:rFonts w:hint="default"/>
      </w:rPr>
    </w:lvl>
    <w:lvl w:ilvl="2">
      <w:start w:val="1"/>
      <w:numFmt w:val="decimal"/>
      <w:lvlText w:val="%1.1.%3."/>
      <w:lvlJc w:val="left"/>
      <w:pPr>
        <w:ind w:left="2268" w:hanging="1077"/>
      </w:pPr>
      <w:rPr>
        <w:rFonts w:hint="default"/>
      </w:rPr>
    </w:lvl>
    <w:lvl w:ilvl="3">
      <w:start w:val="1"/>
      <w:numFmt w:val="lowerLetter"/>
      <w:lvlText w:val="%4)"/>
      <w:lvlJc w:val="left"/>
      <w:pPr>
        <w:ind w:left="2835" w:hanging="1304"/>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18">
    <w:nsid w:val="59A13C9F"/>
    <w:multiLevelType w:val="hybridMultilevel"/>
    <w:tmpl w:val="B9A8E2F2"/>
    <w:lvl w:ilvl="0" w:tplc="0C0A0017">
      <w:start w:val="1"/>
      <w:numFmt w:val="lowerLetter"/>
      <w:lvlText w:val="%1)"/>
      <w:lvlJc w:val="left"/>
      <w:pPr>
        <w:ind w:left="1911" w:hanging="360"/>
      </w:pPr>
    </w:lvl>
    <w:lvl w:ilvl="1" w:tplc="0C0A0019" w:tentative="1">
      <w:start w:val="1"/>
      <w:numFmt w:val="lowerLetter"/>
      <w:lvlText w:val="%2."/>
      <w:lvlJc w:val="left"/>
      <w:pPr>
        <w:ind w:left="2631" w:hanging="360"/>
      </w:pPr>
    </w:lvl>
    <w:lvl w:ilvl="2" w:tplc="0C0A001B" w:tentative="1">
      <w:start w:val="1"/>
      <w:numFmt w:val="lowerRoman"/>
      <w:lvlText w:val="%3."/>
      <w:lvlJc w:val="right"/>
      <w:pPr>
        <w:ind w:left="3351" w:hanging="180"/>
      </w:pPr>
    </w:lvl>
    <w:lvl w:ilvl="3" w:tplc="0C0A000F" w:tentative="1">
      <w:start w:val="1"/>
      <w:numFmt w:val="decimal"/>
      <w:lvlText w:val="%4."/>
      <w:lvlJc w:val="left"/>
      <w:pPr>
        <w:ind w:left="4071" w:hanging="360"/>
      </w:pPr>
    </w:lvl>
    <w:lvl w:ilvl="4" w:tplc="0C0A0019" w:tentative="1">
      <w:start w:val="1"/>
      <w:numFmt w:val="lowerLetter"/>
      <w:lvlText w:val="%5."/>
      <w:lvlJc w:val="left"/>
      <w:pPr>
        <w:ind w:left="4791" w:hanging="360"/>
      </w:pPr>
    </w:lvl>
    <w:lvl w:ilvl="5" w:tplc="0C0A001B" w:tentative="1">
      <w:start w:val="1"/>
      <w:numFmt w:val="lowerRoman"/>
      <w:lvlText w:val="%6."/>
      <w:lvlJc w:val="right"/>
      <w:pPr>
        <w:ind w:left="5511" w:hanging="180"/>
      </w:pPr>
    </w:lvl>
    <w:lvl w:ilvl="6" w:tplc="0C0A000F" w:tentative="1">
      <w:start w:val="1"/>
      <w:numFmt w:val="decimal"/>
      <w:lvlText w:val="%7."/>
      <w:lvlJc w:val="left"/>
      <w:pPr>
        <w:ind w:left="6231" w:hanging="360"/>
      </w:pPr>
    </w:lvl>
    <w:lvl w:ilvl="7" w:tplc="0C0A0019" w:tentative="1">
      <w:start w:val="1"/>
      <w:numFmt w:val="lowerLetter"/>
      <w:lvlText w:val="%8."/>
      <w:lvlJc w:val="left"/>
      <w:pPr>
        <w:ind w:left="6951" w:hanging="360"/>
      </w:pPr>
    </w:lvl>
    <w:lvl w:ilvl="8" w:tplc="0C0A001B" w:tentative="1">
      <w:start w:val="1"/>
      <w:numFmt w:val="lowerRoman"/>
      <w:lvlText w:val="%9."/>
      <w:lvlJc w:val="right"/>
      <w:pPr>
        <w:ind w:left="7671" w:hanging="180"/>
      </w:pPr>
    </w:lvl>
  </w:abstractNum>
  <w:abstractNum w:abstractNumId="19">
    <w:nsid w:val="5ED4308E"/>
    <w:multiLevelType w:val="hybridMultilevel"/>
    <w:tmpl w:val="C5BA21EE"/>
    <w:lvl w:ilvl="0" w:tplc="0C0A0017">
      <w:start w:val="1"/>
      <w:numFmt w:val="lowerLetter"/>
      <w:lvlText w:val="%1)"/>
      <w:lvlJc w:val="left"/>
      <w:pPr>
        <w:ind w:left="1911" w:hanging="360"/>
      </w:pPr>
    </w:lvl>
    <w:lvl w:ilvl="1" w:tplc="0C0A0019" w:tentative="1">
      <w:start w:val="1"/>
      <w:numFmt w:val="lowerLetter"/>
      <w:lvlText w:val="%2."/>
      <w:lvlJc w:val="left"/>
      <w:pPr>
        <w:ind w:left="2631" w:hanging="360"/>
      </w:pPr>
    </w:lvl>
    <w:lvl w:ilvl="2" w:tplc="0C0A001B" w:tentative="1">
      <w:start w:val="1"/>
      <w:numFmt w:val="lowerRoman"/>
      <w:lvlText w:val="%3."/>
      <w:lvlJc w:val="right"/>
      <w:pPr>
        <w:ind w:left="3351" w:hanging="180"/>
      </w:pPr>
    </w:lvl>
    <w:lvl w:ilvl="3" w:tplc="0C0A000F" w:tentative="1">
      <w:start w:val="1"/>
      <w:numFmt w:val="decimal"/>
      <w:lvlText w:val="%4."/>
      <w:lvlJc w:val="left"/>
      <w:pPr>
        <w:ind w:left="4071" w:hanging="360"/>
      </w:pPr>
    </w:lvl>
    <w:lvl w:ilvl="4" w:tplc="0C0A0019" w:tentative="1">
      <w:start w:val="1"/>
      <w:numFmt w:val="lowerLetter"/>
      <w:lvlText w:val="%5."/>
      <w:lvlJc w:val="left"/>
      <w:pPr>
        <w:ind w:left="4791" w:hanging="360"/>
      </w:pPr>
    </w:lvl>
    <w:lvl w:ilvl="5" w:tplc="0C0A001B" w:tentative="1">
      <w:start w:val="1"/>
      <w:numFmt w:val="lowerRoman"/>
      <w:lvlText w:val="%6."/>
      <w:lvlJc w:val="right"/>
      <w:pPr>
        <w:ind w:left="5511" w:hanging="180"/>
      </w:pPr>
    </w:lvl>
    <w:lvl w:ilvl="6" w:tplc="0C0A000F" w:tentative="1">
      <w:start w:val="1"/>
      <w:numFmt w:val="decimal"/>
      <w:lvlText w:val="%7."/>
      <w:lvlJc w:val="left"/>
      <w:pPr>
        <w:ind w:left="6231" w:hanging="360"/>
      </w:pPr>
    </w:lvl>
    <w:lvl w:ilvl="7" w:tplc="0C0A0019" w:tentative="1">
      <w:start w:val="1"/>
      <w:numFmt w:val="lowerLetter"/>
      <w:lvlText w:val="%8."/>
      <w:lvlJc w:val="left"/>
      <w:pPr>
        <w:ind w:left="6951" w:hanging="360"/>
      </w:pPr>
    </w:lvl>
    <w:lvl w:ilvl="8" w:tplc="0C0A001B" w:tentative="1">
      <w:start w:val="1"/>
      <w:numFmt w:val="lowerRoman"/>
      <w:lvlText w:val="%9."/>
      <w:lvlJc w:val="right"/>
      <w:pPr>
        <w:ind w:left="7671" w:hanging="180"/>
      </w:pPr>
    </w:lvl>
  </w:abstractNum>
  <w:abstractNum w:abstractNumId="20">
    <w:nsid w:val="6736407E"/>
    <w:multiLevelType w:val="hybridMultilevel"/>
    <w:tmpl w:val="D7C42CC4"/>
    <w:lvl w:ilvl="0" w:tplc="0C0A0017">
      <w:start w:val="1"/>
      <w:numFmt w:val="lowerLetter"/>
      <w:lvlText w:val="%1)"/>
      <w:lvlJc w:val="left"/>
      <w:pPr>
        <w:ind w:left="1911" w:hanging="360"/>
      </w:pPr>
    </w:lvl>
    <w:lvl w:ilvl="1" w:tplc="0C0A0019" w:tentative="1">
      <w:start w:val="1"/>
      <w:numFmt w:val="lowerLetter"/>
      <w:lvlText w:val="%2."/>
      <w:lvlJc w:val="left"/>
      <w:pPr>
        <w:ind w:left="2631" w:hanging="360"/>
      </w:pPr>
    </w:lvl>
    <w:lvl w:ilvl="2" w:tplc="0C0A001B" w:tentative="1">
      <w:start w:val="1"/>
      <w:numFmt w:val="lowerRoman"/>
      <w:lvlText w:val="%3."/>
      <w:lvlJc w:val="right"/>
      <w:pPr>
        <w:ind w:left="3351" w:hanging="180"/>
      </w:pPr>
    </w:lvl>
    <w:lvl w:ilvl="3" w:tplc="0C0A000F" w:tentative="1">
      <w:start w:val="1"/>
      <w:numFmt w:val="decimal"/>
      <w:lvlText w:val="%4."/>
      <w:lvlJc w:val="left"/>
      <w:pPr>
        <w:ind w:left="4071" w:hanging="360"/>
      </w:pPr>
    </w:lvl>
    <w:lvl w:ilvl="4" w:tplc="0C0A0019" w:tentative="1">
      <w:start w:val="1"/>
      <w:numFmt w:val="lowerLetter"/>
      <w:lvlText w:val="%5."/>
      <w:lvlJc w:val="left"/>
      <w:pPr>
        <w:ind w:left="4791" w:hanging="360"/>
      </w:pPr>
    </w:lvl>
    <w:lvl w:ilvl="5" w:tplc="0C0A001B" w:tentative="1">
      <w:start w:val="1"/>
      <w:numFmt w:val="lowerRoman"/>
      <w:lvlText w:val="%6."/>
      <w:lvlJc w:val="right"/>
      <w:pPr>
        <w:ind w:left="5511" w:hanging="180"/>
      </w:pPr>
    </w:lvl>
    <w:lvl w:ilvl="6" w:tplc="0C0A000F" w:tentative="1">
      <w:start w:val="1"/>
      <w:numFmt w:val="decimal"/>
      <w:lvlText w:val="%7."/>
      <w:lvlJc w:val="left"/>
      <w:pPr>
        <w:ind w:left="6231" w:hanging="360"/>
      </w:pPr>
    </w:lvl>
    <w:lvl w:ilvl="7" w:tplc="0C0A0019" w:tentative="1">
      <w:start w:val="1"/>
      <w:numFmt w:val="lowerLetter"/>
      <w:lvlText w:val="%8."/>
      <w:lvlJc w:val="left"/>
      <w:pPr>
        <w:ind w:left="6951" w:hanging="360"/>
      </w:pPr>
    </w:lvl>
    <w:lvl w:ilvl="8" w:tplc="0C0A001B" w:tentative="1">
      <w:start w:val="1"/>
      <w:numFmt w:val="lowerRoman"/>
      <w:lvlText w:val="%9."/>
      <w:lvlJc w:val="right"/>
      <w:pPr>
        <w:ind w:left="7671" w:hanging="180"/>
      </w:pPr>
    </w:lvl>
  </w:abstractNum>
  <w:abstractNum w:abstractNumId="21">
    <w:nsid w:val="6B1A13ED"/>
    <w:multiLevelType w:val="multilevel"/>
    <w:tmpl w:val="5DC265B6"/>
    <w:lvl w:ilvl="0">
      <w:start w:val="1"/>
      <w:numFmt w:val="decimal"/>
      <w:lvlText w:val="%1."/>
      <w:lvlJc w:val="left"/>
      <w:pPr>
        <w:ind w:left="907" w:hanging="340"/>
      </w:pPr>
      <w:rPr>
        <w:rFonts w:hint="default"/>
      </w:rPr>
    </w:lvl>
    <w:lvl w:ilvl="1">
      <w:start w:val="1"/>
      <w:numFmt w:val="decimal"/>
      <w:lvlText w:val="%1.%2"/>
      <w:lvlJc w:val="left"/>
      <w:pPr>
        <w:ind w:left="1474" w:hanging="623"/>
      </w:pPr>
      <w:rPr>
        <w:rFonts w:hint="default"/>
      </w:rPr>
    </w:lvl>
    <w:lvl w:ilvl="2">
      <w:start w:val="1"/>
      <w:numFmt w:val="decimal"/>
      <w:lvlText w:val="%1.1.%3."/>
      <w:lvlJc w:val="left"/>
      <w:pPr>
        <w:ind w:left="2268" w:hanging="1077"/>
      </w:pPr>
      <w:rPr>
        <w:rFonts w:hint="default"/>
      </w:rPr>
    </w:lvl>
    <w:lvl w:ilvl="3">
      <w:start w:val="1"/>
      <w:numFmt w:val="lowerLetter"/>
      <w:lvlText w:val="%4)"/>
      <w:lvlJc w:val="left"/>
      <w:pPr>
        <w:ind w:left="2835" w:hanging="1304"/>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22">
    <w:nsid w:val="7513231A"/>
    <w:multiLevelType w:val="multilevel"/>
    <w:tmpl w:val="86A28E84"/>
    <w:lvl w:ilvl="0">
      <w:start w:val="1"/>
      <w:numFmt w:val="decimal"/>
      <w:lvlText w:val="%1."/>
      <w:lvlJc w:val="left"/>
      <w:pPr>
        <w:ind w:left="907" w:hanging="340"/>
      </w:pPr>
      <w:rPr>
        <w:rFonts w:hint="default"/>
      </w:rPr>
    </w:lvl>
    <w:lvl w:ilvl="1">
      <w:start w:val="1"/>
      <w:numFmt w:val="decimal"/>
      <w:lvlText w:val="%1.%2"/>
      <w:lvlJc w:val="left"/>
      <w:pPr>
        <w:ind w:left="1474" w:hanging="623"/>
      </w:pPr>
      <w:rPr>
        <w:rFonts w:hint="default"/>
      </w:rPr>
    </w:lvl>
    <w:lvl w:ilvl="2">
      <w:start w:val="1"/>
      <w:numFmt w:val="decimal"/>
      <w:lvlText w:val="%1.1.%3."/>
      <w:lvlJc w:val="left"/>
      <w:pPr>
        <w:ind w:left="2268" w:hanging="1077"/>
      </w:pPr>
      <w:rPr>
        <w:rFonts w:hint="default"/>
      </w:rPr>
    </w:lvl>
    <w:lvl w:ilvl="3">
      <w:start w:val="1"/>
      <w:numFmt w:val="decimal"/>
      <w:lvlText w:val="%1.%2.%3.%4."/>
      <w:lvlJc w:val="left"/>
      <w:pPr>
        <w:ind w:left="2835" w:hanging="1304"/>
      </w:pPr>
      <w:rPr>
        <w:rFonts w:hint="default"/>
      </w:rPr>
    </w:lvl>
    <w:lvl w:ilvl="4">
      <w:start w:val="1"/>
      <w:numFmt w:val="bullet"/>
      <w:lvlText w:val=""/>
      <w:lvlJc w:val="left"/>
      <w:pPr>
        <w:ind w:left="2800" w:hanging="792"/>
      </w:pPr>
      <w:rPr>
        <w:rFonts w:ascii="Symbol" w:hAnsi="Symbol"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23">
    <w:nsid w:val="761C6975"/>
    <w:multiLevelType w:val="hybridMultilevel"/>
    <w:tmpl w:val="07B2BB74"/>
    <w:lvl w:ilvl="0" w:tplc="0C0A000F">
      <w:start w:val="1"/>
      <w:numFmt w:val="decimal"/>
      <w:lvlText w:val="%1."/>
      <w:lvlJc w:val="left"/>
      <w:pPr>
        <w:ind w:left="1776" w:hanging="360"/>
      </w:p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24">
    <w:nsid w:val="7D50414D"/>
    <w:multiLevelType w:val="hybridMultilevel"/>
    <w:tmpl w:val="310ABE78"/>
    <w:lvl w:ilvl="0" w:tplc="78DC00A0">
      <w:start w:val="1"/>
      <w:numFmt w:val="lowerLetter"/>
      <w:lvlText w:val="%1)"/>
      <w:lvlJc w:val="left"/>
      <w:pPr>
        <w:ind w:left="1551" w:hanging="360"/>
      </w:pPr>
      <w:rPr>
        <w:rFonts w:hint="default"/>
      </w:rPr>
    </w:lvl>
    <w:lvl w:ilvl="1" w:tplc="0C0A0019" w:tentative="1">
      <w:start w:val="1"/>
      <w:numFmt w:val="lowerLetter"/>
      <w:lvlText w:val="%2."/>
      <w:lvlJc w:val="left"/>
      <w:pPr>
        <w:ind w:left="2271" w:hanging="360"/>
      </w:pPr>
    </w:lvl>
    <w:lvl w:ilvl="2" w:tplc="0C0A001B" w:tentative="1">
      <w:start w:val="1"/>
      <w:numFmt w:val="lowerRoman"/>
      <w:lvlText w:val="%3."/>
      <w:lvlJc w:val="right"/>
      <w:pPr>
        <w:ind w:left="2991" w:hanging="180"/>
      </w:pPr>
    </w:lvl>
    <w:lvl w:ilvl="3" w:tplc="0C0A000F" w:tentative="1">
      <w:start w:val="1"/>
      <w:numFmt w:val="decimal"/>
      <w:lvlText w:val="%4."/>
      <w:lvlJc w:val="left"/>
      <w:pPr>
        <w:ind w:left="3711" w:hanging="360"/>
      </w:pPr>
    </w:lvl>
    <w:lvl w:ilvl="4" w:tplc="0C0A0019" w:tentative="1">
      <w:start w:val="1"/>
      <w:numFmt w:val="lowerLetter"/>
      <w:lvlText w:val="%5."/>
      <w:lvlJc w:val="left"/>
      <w:pPr>
        <w:ind w:left="4431" w:hanging="360"/>
      </w:pPr>
    </w:lvl>
    <w:lvl w:ilvl="5" w:tplc="0C0A001B" w:tentative="1">
      <w:start w:val="1"/>
      <w:numFmt w:val="lowerRoman"/>
      <w:lvlText w:val="%6."/>
      <w:lvlJc w:val="right"/>
      <w:pPr>
        <w:ind w:left="5151" w:hanging="180"/>
      </w:pPr>
    </w:lvl>
    <w:lvl w:ilvl="6" w:tplc="0C0A000F" w:tentative="1">
      <w:start w:val="1"/>
      <w:numFmt w:val="decimal"/>
      <w:lvlText w:val="%7."/>
      <w:lvlJc w:val="left"/>
      <w:pPr>
        <w:ind w:left="5871" w:hanging="360"/>
      </w:pPr>
    </w:lvl>
    <w:lvl w:ilvl="7" w:tplc="0C0A0019" w:tentative="1">
      <w:start w:val="1"/>
      <w:numFmt w:val="lowerLetter"/>
      <w:lvlText w:val="%8."/>
      <w:lvlJc w:val="left"/>
      <w:pPr>
        <w:ind w:left="6591" w:hanging="360"/>
      </w:pPr>
    </w:lvl>
    <w:lvl w:ilvl="8" w:tplc="0C0A001B" w:tentative="1">
      <w:start w:val="1"/>
      <w:numFmt w:val="lowerRoman"/>
      <w:lvlText w:val="%9."/>
      <w:lvlJc w:val="right"/>
      <w:pPr>
        <w:ind w:left="7311" w:hanging="180"/>
      </w:pPr>
    </w:lvl>
  </w:abstractNum>
  <w:abstractNum w:abstractNumId="25">
    <w:nsid w:val="7F4E3895"/>
    <w:multiLevelType w:val="multilevel"/>
    <w:tmpl w:val="B360E904"/>
    <w:lvl w:ilvl="0">
      <w:start w:val="1"/>
      <w:numFmt w:val="decimal"/>
      <w:lvlText w:val="%1."/>
      <w:lvlJc w:val="left"/>
      <w:pPr>
        <w:ind w:left="907" w:hanging="340"/>
      </w:pPr>
      <w:rPr>
        <w:rFonts w:hint="default"/>
      </w:rPr>
    </w:lvl>
    <w:lvl w:ilvl="1">
      <w:start w:val="1"/>
      <w:numFmt w:val="decimal"/>
      <w:lvlText w:val="%1.%2"/>
      <w:lvlJc w:val="left"/>
      <w:pPr>
        <w:ind w:left="1474" w:hanging="623"/>
      </w:pPr>
      <w:rPr>
        <w:rFonts w:hint="default"/>
      </w:rPr>
    </w:lvl>
    <w:lvl w:ilvl="2">
      <w:start w:val="1"/>
      <w:numFmt w:val="decimal"/>
      <w:lvlText w:val="%1.1.%3."/>
      <w:lvlJc w:val="left"/>
      <w:pPr>
        <w:ind w:left="2268" w:hanging="1077"/>
      </w:pPr>
      <w:rPr>
        <w:rFonts w:hint="default"/>
      </w:rPr>
    </w:lvl>
    <w:lvl w:ilvl="3">
      <w:start w:val="1"/>
      <w:numFmt w:val="decimal"/>
      <w:lvlText w:val="%1.%2.%3.%4."/>
      <w:lvlJc w:val="left"/>
      <w:pPr>
        <w:ind w:left="2835" w:hanging="1304"/>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num w:numId="1">
    <w:abstractNumId w:val="23"/>
  </w:num>
  <w:num w:numId="2">
    <w:abstractNumId w:val="13"/>
  </w:num>
  <w:num w:numId="3">
    <w:abstractNumId w:val="5"/>
  </w:num>
  <w:num w:numId="4">
    <w:abstractNumId w:val="9"/>
  </w:num>
  <w:num w:numId="5">
    <w:abstractNumId w:val="11"/>
  </w:num>
  <w:num w:numId="6">
    <w:abstractNumId w:val="14"/>
  </w:num>
  <w:num w:numId="7">
    <w:abstractNumId w:val="4"/>
  </w:num>
  <w:num w:numId="8">
    <w:abstractNumId w:val="25"/>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5"/>
  </w:num>
  <w:num w:numId="15">
    <w:abstractNumId w:val="16"/>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lvl w:ilvl="0">
        <w:start w:val="1"/>
        <w:numFmt w:val="decimal"/>
        <w:pStyle w:val="Ttulocaptulo"/>
        <w:lvlText w:val="%1."/>
        <w:lvlJc w:val="left"/>
        <w:pPr>
          <w:ind w:left="907" w:hanging="340"/>
        </w:pPr>
        <w:rPr>
          <w:rFonts w:hint="default"/>
        </w:rPr>
      </w:lvl>
    </w:lvlOverride>
    <w:lvlOverride w:ilvl="1">
      <w:lvl w:ilvl="1">
        <w:start w:val="1"/>
        <w:numFmt w:val="decimal"/>
        <w:pStyle w:val="Tituloarticulo"/>
        <w:lvlText w:val="%1.%2"/>
        <w:lvlJc w:val="left"/>
        <w:pPr>
          <w:ind w:left="1474" w:hanging="623"/>
        </w:pPr>
        <w:rPr>
          <w:rFonts w:hint="default"/>
        </w:rPr>
      </w:lvl>
    </w:lvlOverride>
    <w:lvlOverride w:ilvl="2">
      <w:lvl w:ilvl="2">
        <w:start w:val="1"/>
        <w:numFmt w:val="decimal"/>
        <w:pStyle w:val="apartados"/>
        <w:lvlText w:val="%1.%2.%3."/>
        <w:lvlJc w:val="left"/>
        <w:pPr>
          <w:ind w:left="1701" w:hanging="510"/>
        </w:pPr>
        <w:rPr>
          <w:rFonts w:hint="default"/>
        </w:rPr>
      </w:lvl>
    </w:lvlOverride>
    <w:lvlOverride w:ilvl="3">
      <w:lvl w:ilvl="3">
        <w:start w:val="1"/>
        <w:numFmt w:val="decimal"/>
        <w:lvlText w:val="%1.%2.%3.%4."/>
        <w:lvlJc w:val="left"/>
        <w:pPr>
          <w:ind w:left="2835" w:hanging="1304"/>
        </w:pPr>
        <w:rPr>
          <w:rFonts w:hint="default"/>
        </w:rPr>
      </w:lvl>
    </w:lvlOverride>
    <w:lvlOverride w:ilvl="4">
      <w:lvl w:ilvl="4">
        <w:start w:val="1"/>
        <w:numFmt w:val="decimal"/>
        <w:lvlText w:val="%1.%2.%3.%4.%5."/>
        <w:lvlJc w:val="left"/>
        <w:pPr>
          <w:ind w:left="2800" w:hanging="792"/>
        </w:pPr>
        <w:rPr>
          <w:rFonts w:hint="default"/>
        </w:rPr>
      </w:lvl>
    </w:lvlOverride>
    <w:lvlOverride w:ilvl="5">
      <w:lvl w:ilvl="5">
        <w:start w:val="1"/>
        <w:numFmt w:val="decimal"/>
        <w:lvlText w:val="%1.%2.%3.%4.%5.%6."/>
        <w:lvlJc w:val="left"/>
        <w:pPr>
          <w:ind w:left="3304" w:hanging="936"/>
        </w:pPr>
        <w:rPr>
          <w:rFonts w:hint="default"/>
        </w:rPr>
      </w:lvl>
    </w:lvlOverride>
    <w:lvlOverride w:ilvl="6">
      <w:lvl w:ilvl="6">
        <w:start w:val="1"/>
        <w:numFmt w:val="decimal"/>
        <w:lvlText w:val="%1.%2.%3.%4.%5.%6.%7."/>
        <w:lvlJc w:val="left"/>
        <w:pPr>
          <w:ind w:left="3808" w:hanging="1080"/>
        </w:pPr>
        <w:rPr>
          <w:rFonts w:hint="default"/>
        </w:rPr>
      </w:lvl>
    </w:lvlOverride>
    <w:lvlOverride w:ilvl="7">
      <w:lvl w:ilvl="7">
        <w:start w:val="1"/>
        <w:numFmt w:val="decimal"/>
        <w:lvlText w:val="%1.%2.%3.%4.%5.%6.%7.%8."/>
        <w:lvlJc w:val="left"/>
        <w:pPr>
          <w:ind w:left="4312" w:hanging="1224"/>
        </w:pPr>
        <w:rPr>
          <w:rFonts w:hint="default"/>
        </w:rPr>
      </w:lvl>
    </w:lvlOverride>
    <w:lvlOverride w:ilvl="8">
      <w:lvl w:ilvl="8">
        <w:start w:val="1"/>
        <w:numFmt w:val="decimal"/>
        <w:lvlText w:val="%1.%2.%3.%4.%5.%6.%7.%8.%9."/>
        <w:lvlJc w:val="left"/>
        <w:pPr>
          <w:ind w:left="4888" w:hanging="1440"/>
        </w:pPr>
        <w:rPr>
          <w:rFonts w:hint="default"/>
        </w:rPr>
      </w:lvl>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3"/>
  </w:num>
  <w:num w:numId="22">
    <w:abstractNumId w:val="17"/>
  </w:num>
  <w:num w:numId="23">
    <w:abstractNumId w:val="22"/>
  </w:num>
  <w:num w:numId="24">
    <w:abstractNumId w:val="18"/>
  </w:num>
  <w:num w:numId="25">
    <w:abstractNumId w:val="24"/>
  </w:num>
  <w:num w:numId="26">
    <w:abstractNumId w:val="19"/>
  </w:num>
  <w:num w:numId="27">
    <w:abstractNumId w:val="0"/>
  </w:num>
  <w:num w:numId="28">
    <w:abstractNumId w:val="8"/>
  </w:num>
  <w:num w:numId="29">
    <w:abstractNumId w:val="20"/>
  </w:num>
  <w:num w:numId="30">
    <w:abstractNumId w:val="12"/>
  </w:num>
  <w:num w:numId="31">
    <w:abstractNumId w:val="2"/>
  </w:num>
  <w:num w:numId="32">
    <w:abstractNumId w:val="21"/>
  </w:num>
  <w:num w:numId="33">
    <w:abstractNumId w:val="2"/>
    <w:lvlOverride w:ilvl="0">
      <w:startOverride w:val="1"/>
    </w:lvlOverride>
  </w:num>
  <w:num w:numId="34">
    <w:abstractNumId w:val="2"/>
    <w:lvlOverride w:ilvl="0">
      <w:startOverride w:val="1"/>
    </w:lvlOverride>
  </w:num>
  <w:num w:numId="3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352"/>
    <w:rsid w:val="000105BD"/>
    <w:rsid w:val="00041392"/>
    <w:rsid w:val="00056181"/>
    <w:rsid w:val="00063DA1"/>
    <w:rsid w:val="00081458"/>
    <w:rsid w:val="000979BC"/>
    <w:rsid w:val="000C0125"/>
    <w:rsid w:val="000C75A7"/>
    <w:rsid w:val="000F7A5D"/>
    <w:rsid w:val="00105FB6"/>
    <w:rsid w:val="00106125"/>
    <w:rsid w:val="00115821"/>
    <w:rsid w:val="001246C2"/>
    <w:rsid w:val="001252B2"/>
    <w:rsid w:val="00127AE8"/>
    <w:rsid w:val="00146DAE"/>
    <w:rsid w:val="00154E28"/>
    <w:rsid w:val="00182051"/>
    <w:rsid w:val="00186DA1"/>
    <w:rsid w:val="001911B4"/>
    <w:rsid w:val="001A5AD5"/>
    <w:rsid w:val="001C0C82"/>
    <w:rsid w:val="001D3901"/>
    <w:rsid w:val="001F2FBE"/>
    <w:rsid w:val="0022255A"/>
    <w:rsid w:val="00227244"/>
    <w:rsid w:val="00237A5A"/>
    <w:rsid w:val="00242640"/>
    <w:rsid w:val="00253BCC"/>
    <w:rsid w:val="002A34D1"/>
    <w:rsid w:val="002B18A3"/>
    <w:rsid w:val="002C4C9D"/>
    <w:rsid w:val="002E0A15"/>
    <w:rsid w:val="003072CE"/>
    <w:rsid w:val="00317FE6"/>
    <w:rsid w:val="00336788"/>
    <w:rsid w:val="00362C39"/>
    <w:rsid w:val="00365106"/>
    <w:rsid w:val="00367381"/>
    <w:rsid w:val="00373047"/>
    <w:rsid w:val="00382439"/>
    <w:rsid w:val="003A2090"/>
    <w:rsid w:val="003B0FB7"/>
    <w:rsid w:val="003B2B13"/>
    <w:rsid w:val="003D202E"/>
    <w:rsid w:val="003D5C85"/>
    <w:rsid w:val="003F14FD"/>
    <w:rsid w:val="004018D3"/>
    <w:rsid w:val="004033DD"/>
    <w:rsid w:val="00426D0A"/>
    <w:rsid w:val="0043115E"/>
    <w:rsid w:val="00436492"/>
    <w:rsid w:val="004540B3"/>
    <w:rsid w:val="004559B9"/>
    <w:rsid w:val="0048116C"/>
    <w:rsid w:val="0049794E"/>
    <w:rsid w:val="004A0E10"/>
    <w:rsid w:val="004A104B"/>
    <w:rsid w:val="004A18FB"/>
    <w:rsid w:val="004A79EB"/>
    <w:rsid w:val="004D4415"/>
    <w:rsid w:val="00512D83"/>
    <w:rsid w:val="00537317"/>
    <w:rsid w:val="0057576E"/>
    <w:rsid w:val="005A3A57"/>
    <w:rsid w:val="005B1493"/>
    <w:rsid w:val="005C5417"/>
    <w:rsid w:val="005D1AA1"/>
    <w:rsid w:val="00600034"/>
    <w:rsid w:val="0060720A"/>
    <w:rsid w:val="00612182"/>
    <w:rsid w:val="00625FA3"/>
    <w:rsid w:val="00634ECF"/>
    <w:rsid w:val="0067132E"/>
    <w:rsid w:val="00672715"/>
    <w:rsid w:val="00691C40"/>
    <w:rsid w:val="006C5DBF"/>
    <w:rsid w:val="006E0345"/>
    <w:rsid w:val="00703AFF"/>
    <w:rsid w:val="00704258"/>
    <w:rsid w:val="00716EBA"/>
    <w:rsid w:val="007468D6"/>
    <w:rsid w:val="0077073A"/>
    <w:rsid w:val="007821B1"/>
    <w:rsid w:val="007F5177"/>
    <w:rsid w:val="00803352"/>
    <w:rsid w:val="00823D40"/>
    <w:rsid w:val="0083015D"/>
    <w:rsid w:val="00882C87"/>
    <w:rsid w:val="00885A12"/>
    <w:rsid w:val="00887EDA"/>
    <w:rsid w:val="008D73F2"/>
    <w:rsid w:val="008D7E0E"/>
    <w:rsid w:val="00903B1E"/>
    <w:rsid w:val="009463D9"/>
    <w:rsid w:val="00946423"/>
    <w:rsid w:val="00947A9B"/>
    <w:rsid w:val="0095584A"/>
    <w:rsid w:val="00965B20"/>
    <w:rsid w:val="0097505D"/>
    <w:rsid w:val="00993850"/>
    <w:rsid w:val="00994A94"/>
    <w:rsid w:val="009A09A2"/>
    <w:rsid w:val="009A5D2B"/>
    <w:rsid w:val="009A6975"/>
    <w:rsid w:val="009A7F9E"/>
    <w:rsid w:val="009B1FF2"/>
    <w:rsid w:val="009D1AFE"/>
    <w:rsid w:val="009D1D1F"/>
    <w:rsid w:val="009E59A0"/>
    <w:rsid w:val="009F0FF1"/>
    <w:rsid w:val="00A04B39"/>
    <w:rsid w:val="00A103C8"/>
    <w:rsid w:val="00A130EE"/>
    <w:rsid w:val="00A210E1"/>
    <w:rsid w:val="00A63565"/>
    <w:rsid w:val="00A710B2"/>
    <w:rsid w:val="00A73E2C"/>
    <w:rsid w:val="00A76B3A"/>
    <w:rsid w:val="00A803F7"/>
    <w:rsid w:val="00A93E79"/>
    <w:rsid w:val="00AA3F08"/>
    <w:rsid w:val="00AA6746"/>
    <w:rsid w:val="00AB6BA1"/>
    <w:rsid w:val="00AC769A"/>
    <w:rsid w:val="00B14DDE"/>
    <w:rsid w:val="00B20712"/>
    <w:rsid w:val="00B60074"/>
    <w:rsid w:val="00B61505"/>
    <w:rsid w:val="00B77E70"/>
    <w:rsid w:val="00B80386"/>
    <w:rsid w:val="00B84336"/>
    <w:rsid w:val="00B92052"/>
    <w:rsid w:val="00C03AEB"/>
    <w:rsid w:val="00C1233A"/>
    <w:rsid w:val="00C14E6D"/>
    <w:rsid w:val="00C24323"/>
    <w:rsid w:val="00C47178"/>
    <w:rsid w:val="00C513A4"/>
    <w:rsid w:val="00C67D0F"/>
    <w:rsid w:val="00C970FF"/>
    <w:rsid w:val="00CA3A73"/>
    <w:rsid w:val="00D038F2"/>
    <w:rsid w:val="00D2613F"/>
    <w:rsid w:val="00D31D99"/>
    <w:rsid w:val="00D3651B"/>
    <w:rsid w:val="00D40432"/>
    <w:rsid w:val="00D47E95"/>
    <w:rsid w:val="00D669DB"/>
    <w:rsid w:val="00D76C84"/>
    <w:rsid w:val="00D81153"/>
    <w:rsid w:val="00DB2C42"/>
    <w:rsid w:val="00DE5303"/>
    <w:rsid w:val="00E04CE8"/>
    <w:rsid w:val="00E20166"/>
    <w:rsid w:val="00E23397"/>
    <w:rsid w:val="00E3159F"/>
    <w:rsid w:val="00E64222"/>
    <w:rsid w:val="00EC4F39"/>
    <w:rsid w:val="00EC59C4"/>
    <w:rsid w:val="00ED1A22"/>
    <w:rsid w:val="00EF0E11"/>
    <w:rsid w:val="00EF7331"/>
    <w:rsid w:val="00F10C02"/>
    <w:rsid w:val="00F17294"/>
    <w:rsid w:val="00F24A4E"/>
    <w:rsid w:val="00F64765"/>
    <w:rsid w:val="00F67907"/>
    <w:rsid w:val="00F70855"/>
    <w:rsid w:val="00F91DEA"/>
    <w:rsid w:val="00FA4A11"/>
    <w:rsid w:val="00FA6EF5"/>
    <w:rsid w:val="00FD3829"/>
    <w:rsid w:val="00FF0BF0"/>
    <w:rsid w:val="00FF177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0CEC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352"/>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ar"/>
    <w:uiPriority w:val="9"/>
    <w:qFormat/>
    <w:rsid w:val="003B2B1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aliases w:val="TITULO 2"/>
    <w:basedOn w:val="Normal"/>
    <w:next w:val="Normal"/>
    <w:link w:val="Ttulo2Car"/>
    <w:uiPriority w:val="9"/>
    <w:unhideWhenUsed/>
    <w:qFormat/>
    <w:rsid w:val="00947A9B"/>
    <w:pPr>
      <w:widowControl w:val="0"/>
      <w:tabs>
        <w:tab w:val="left" w:pos="1181"/>
      </w:tabs>
      <w:autoSpaceDE w:val="0"/>
      <w:autoSpaceDN w:val="0"/>
      <w:spacing w:before="221"/>
      <w:ind w:left="567"/>
      <w:outlineLvl w:val="1"/>
    </w:pPr>
    <w:rPr>
      <w:rFonts w:ascii="Roboto Bk" w:eastAsia="Calibri" w:hAnsi="Roboto Bk" w:cs="Calibri"/>
      <w:b/>
      <w:color w:val="E92C3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CONGUIONESnivel2">
    <w:name w:val="LISTA CON GUIONES nivel 2"/>
    <w:basedOn w:val="Normal"/>
    <w:rsid w:val="00947A9B"/>
    <w:pPr>
      <w:spacing w:line="276" w:lineRule="auto"/>
      <w:ind w:left="426" w:firstLine="709"/>
      <w:jc w:val="both"/>
    </w:pPr>
    <w:rPr>
      <w:rFonts w:ascii="Roboto" w:eastAsia="Calibri" w:hAnsi="Roboto" w:cs="Arial"/>
      <w:sz w:val="22"/>
      <w:szCs w:val="22"/>
    </w:rPr>
  </w:style>
  <w:style w:type="paragraph" w:customStyle="1" w:styleId="EMISORNIVEL1">
    <w:name w:val="EMISOR NIVEL 1"/>
    <w:basedOn w:val="Normal"/>
    <w:rsid w:val="00947A9B"/>
    <w:pPr>
      <w:spacing w:line="276" w:lineRule="auto"/>
    </w:pPr>
    <w:rPr>
      <w:rFonts w:ascii="Palatino Linotype" w:eastAsia="Calibri" w:hAnsi="Palatino Linotype"/>
      <w:b/>
      <w:color w:val="FFFFFF" w:themeColor="background1"/>
    </w:rPr>
  </w:style>
  <w:style w:type="paragraph" w:customStyle="1" w:styleId="NOMBREPLANPORTADA">
    <w:name w:val="NOMBRE PLAN PORTADA"/>
    <w:basedOn w:val="Normal"/>
    <w:rsid w:val="00947A9B"/>
    <w:rPr>
      <w:rFonts w:ascii="Roboto Bk" w:eastAsia="Calibri" w:hAnsi="Roboto Bk"/>
      <w:color w:val="FFFFFF"/>
      <w:sz w:val="56"/>
      <w:szCs w:val="56"/>
    </w:rPr>
  </w:style>
  <w:style w:type="paragraph" w:customStyle="1" w:styleId="PLANESPROPIOSUGR">
    <w:name w:val="PLANES PROPIOS UGR"/>
    <w:basedOn w:val="Normal"/>
    <w:rsid w:val="00947A9B"/>
    <w:rPr>
      <w:rFonts w:ascii="Roboto Lt" w:eastAsia="Calibri" w:hAnsi="Roboto Lt"/>
      <w:color w:val="FFFFFF"/>
      <w:sz w:val="28"/>
      <w:szCs w:val="28"/>
    </w:rPr>
  </w:style>
  <w:style w:type="character" w:customStyle="1" w:styleId="Ttulo2Car">
    <w:name w:val="Título 2 Car"/>
    <w:aliases w:val="TITULO 2 Car"/>
    <w:basedOn w:val="Fuentedeprrafopredeter"/>
    <w:link w:val="Ttulo2"/>
    <w:uiPriority w:val="9"/>
    <w:rsid w:val="00947A9B"/>
    <w:rPr>
      <w:rFonts w:ascii="Roboto Bk" w:hAnsi="Roboto Bk" w:cs="Calibri"/>
      <w:b/>
      <w:color w:val="E92C30"/>
    </w:rPr>
  </w:style>
  <w:style w:type="paragraph" w:customStyle="1" w:styleId="INDICE">
    <w:name w:val="INDICE"/>
    <w:basedOn w:val="TDC1"/>
    <w:rsid w:val="006E0345"/>
    <w:pPr>
      <w:tabs>
        <w:tab w:val="right" w:leader="underscore" w:pos="9070"/>
      </w:tabs>
      <w:spacing w:after="0"/>
      <w:ind w:left="709"/>
    </w:pPr>
    <w:rPr>
      <w:rFonts w:cs="Arial"/>
      <w:b/>
    </w:rPr>
  </w:style>
  <w:style w:type="paragraph" w:styleId="TDC1">
    <w:name w:val="toc 1"/>
    <w:basedOn w:val="Normal"/>
    <w:next w:val="Normal"/>
    <w:autoRedefine/>
    <w:uiPriority w:val="39"/>
    <w:unhideWhenUsed/>
    <w:rsid w:val="003B2B13"/>
    <w:pPr>
      <w:spacing w:before="120" w:after="100"/>
    </w:pPr>
    <w:rPr>
      <w:rFonts w:ascii="Palatino Linotype" w:eastAsia="Calibri" w:hAnsi="Palatino Linotype"/>
      <w:sz w:val="20"/>
      <w:szCs w:val="22"/>
    </w:rPr>
  </w:style>
  <w:style w:type="paragraph" w:customStyle="1" w:styleId="INDICENIVEL2">
    <w:name w:val="INDICE NIVEL 2"/>
    <w:basedOn w:val="Normal"/>
    <w:rsid w:val="006E0345"/>
    <w:pPr>
      <w:spacing w:line="276" w:lineRule="auto"/>
      <w:ind w:left="1417" w:hanging="424"/>
    </w:pPr>
    <w:rPr>
      <w:rFonts w:ascii="Roboto" w:eastAsia="Calibri" w:hAnsi="Roboto"/>
      <w:sz w:val="22"/>
      <w:szCs w:val="22"/>
    </w:rPr>
  </w:style>
  <w:style w:type="paragraph" w:customStyle="1" w:styleId="DIRECCIONCONTRAPORTADA">
    <w:name w:val="DIRECCION CONTRAPORTADA"/>
    <w:basedOn w:val="Normal"/>
    <w:rsid w:val="006E0345"/>
    <w:pPr>
      <w:spacing w:line="276" w:lineRule="auto"/>
    </w:pPr>
    <w:rPr>
      <w:rFonts w:ascii="Roboto" w:eastAsia="Calibri" w:hAnsi="Roboto"/>
      <w:color w:val="FFFFFF"/>
      <w:sz w:val="18"/>
      <w:szCs w:val="18"/>
    </w:rPr>
  </w:style>
  <w:style w:type="paragraph" w:styleId="Textodeglobo">
    <w:name w:val="Balloon Text"/>
    <w:basedOn w:val="Normal"/>
    <w:link w:val="TextodegloboCar"/>
    <w:uiPriority w:val="99"/>
    <w:semiHidden/>
    <w:unhideWhenUsed/>
    <w:rsid w:val="00803352"/>
    <w:rPr>
      <w:rFonts w:ascii="Tahoma" w:hAnsi="Tahoma" w:cs="Tahoma"/>
      <w:sz w:val="16"/>
      <w:szCs w:val="16"/>
    </w:rPr>
  </w:style>
  <w:style w:type="character" w:customStyle="1" w:styleId="TextodegloboCar">
    <w:name w:val="Texto de globo Car"/>
    <w:basedOn w:val="Fuentedeprrafopredeter"/>
    <w:link w:val="Textodeglobo"/>
    <w:uiPriority w:val="99"/>
    <w:semiHidden/>
    <w:rsid w:val="00803352"/>
    <w:rPr>
      <w:rFonts w:ascii="Tahoma" w:eastAsia="Times New Roman" w:hAnsi="Tahoma" w:cs="Tahoma"/>
      <w:sz w:val="16"/>
      <w:szCs w:val="16"/>
    </w:rPr>
  </w:style>
  <w:style w:type="paragraph" w:styleId="Encabezado">
    <w:name w:val="header"/>
    <w:basedOn w:val="Normal"/>
    <w:link w:val="EncabezadoCar"/>
    <w:uiPriority w:val="99"/>
    <w:unhideWhenUsed/>
    <w:rsid w:val="00803352"/>
    <w:pPr>
      <w:tabs>
        <w:tab w:val="center" w:pos="4252"/>
        <w:tab w:val="right" w:pos="8504"/>
      </w:tabs>
    </w:pPr>
  </w:style>
  <w:style w:type="character" w:customStyle="1" w:styleId="EncabezadoCar">
    <w:name w:val="Encabezado Car"/>
    <w:basedOn w:val="Fuentedeprrafopredeter"/>
    <w:link w:val="Encabezado"/>
    <w:uiPriority w:val="99"/>
    <w:rsid w:val="00803352"/>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803352"/>
    <w:pPr>
      <w:tabs>
        <w:tab w:val="center" w:pos="4252"/>
        <w:tab w:val="right" w:pos="8504"/>
      </w:tabs>
    </w:pPr>
  </w:style>
  <w:style w:type="character" w:customStyle="1" w:styleId="PiedepginaCar">
    <w:name w:val="Pie de página Car"/>
    <w:basedOn w:val="Fuentedeprrafopredeter"/>
    <w:link w:val="Piedepgina"/>
    <w:uiPriority w:val="99"/>
    <w:rsid w:val="00803352"/>
    <w:rPr>
      <w:rFonts w:ascii="Times New Roman" w:eastAsia="Times New Roman" w:hAnsi="Times New Roman" w:cs="Times New Roman"/>
      <w:sz w:val="24"/>
      <w:szCs w:val="24"/>
    </w:rPr>
  </w:style>
  <w:style w:type="character" w:styleId="Textodelmarcadordeposicin">
    <w:name w:val="Placeholder Text"/>
    <w:basedOn w:val="Fuentedeprrafopredeter"/>
    <w:uiPriority w:val="99"/>
    <w:semiHidden/>
    <w:rsid w:val="00227244"/>
    <w:rPr>
      <w:color w:val="808080"/>
    </w:rPr>
  </w:style>
  <w:style w:type="character" w:customStyle="1" w:styleId="EstilofORM">
    <w:name w:val="Estilo fORM"/>
    <w:basedOn w:val="Fuentedeprrafopredeter"/>
    <w:uiPriority w:val="1"/>
    <w:rsid w:val="00227244"/>
    <w:rPr>
      <w:rFonts w:ascii="Arial" w:hAnsi="Arial"/>
      <w:caps/>
      <w:sz w:val="16"/>
      <w:bdr w:val="none" w:sz="0" w:space="0" w:color="auto"/>
      <w:shd w:val="solid" w:color="FFFFFF" w:themeColor="background1" w:fill="D9D9D9" w:themeFill="background1" w:themeFillShade="D9"/>
    </w:rPr>
  </w:style>
  <w:style w:type="character" w:customStyle="1" w:styleId="Estilo1">
    <w:name w:val="Estilo1"/>
    <w:basedOn w:val="Fuentedeprrafopredeter"/>
    <w:uiPriority w:val="1"/>
    <w:rsid w:val="00227244"/>
    <w:rPr>
      <w:rFonts w:ascii="Arial" w:hAnsi="Arial"/>
      <w:sz w:val="16"/>
    </w:rPr>
  </w:style>
  <w:style w:type="character" w:styleId="Hipervnculo">
    <w:name w:val="Hyperlink"/>
    <w:uiPriority w:val="99"/>
    <w:rsid w:val="001C0C82"/>
    <w:rPr>
      <w:color w:val="0000FF"/>
      <w:u w:val="single"/>
    </w:rPr>
  </w:style>
  <w:style w:type="paragraph" w:styleId="Prrafodelista">
    <w:name w:val="List Paragraph"/>
    <w:basedOn w:val="Normal"/>
    <w:link w:val="PrrafodelistaCar"/>
    <w:uiPriority w:val="34"/>
    <w:qFormat/>
    <w:rsid w:val="00B92052"/>
    <w:pPr>
      <w:ind w:left="720"/>
      <w:contextualSpacing/>
    </w:pPr>
  </w:style>
  <w:style w:type="paragraph" w:customStyle="1" w:styleId="Ttulocaptulo">
    <w:name w:val="Título capítulo"/>
    <w:basedOn w:val="Prrafodelista"/>
    <w:link w:val="TtulocaptuloCar"/>
    <w:rsid w:val="00A63565"/>
    <w:pPr>
      <w:numPr>
        <w:numId w:val="4"/>
      </w:numPr>
      <w:spacing w:before="120" w:after="120" w:line="320" w:lineRule="exact"/>
      <w:outlineLvl w:val="0"/>
    </w:pPr>
    <w:rPr>
      <w:rFonts w:ascii="Palatino Linotype" w:hAnsi="Palatino Linotype"/>
      <w:b/>
      <w:sz w:val="20"/>
      <w:szCs w:val="20"/>
    </w:rPr>
  </w:style>
  <w:style w:type="paragraph" w:customStyle="1" w:styleId="Ttuloartculo">
    <w:name w:val="Título artículo"/>
    <w:basedOn w:val="Prrafodelista"/>
    <w:link w:val="TtuloartculoCar"/>
    <w:rsid w:val="00A63565"/>
    <w:pPr>
      <w:numPr>
        <w:ilvl w:val="1"/>
        <w:numId w:val="11"/>
      </w:numPr>
      <w:spacing w:before="120" w:after="120" w:line="320" w:lineRule="exact"/>
      <w:outlineLvl w:val="1"/>
    </w:pPr>
    <w:rPr>
      <w:rFonts w:ascii="Palatino Linotype" w:hAnsi="Palatino Linotype"/>
      <w:b/>
      <w:sz w:val="20"/>
      <w:szCs w:val="20"/>
    </w:rPr>
  </w:style>
  <w:style w:type="character" w:customStyle="1" w:styleId="PrrafodelistaCar">
    <w:name w:val="Párrafo de lista Car"/>
    <w:basedOn w:val="Fuentedeprrafopredeter"/>
    <w:link w:val="Prrafodelista"/>
    <w:uiPriority w:val="34"/>
    <w:rsid w:val="00A63565"/>
    <w:rPr>
      <w:rFonts w:ascii="Times New Roman" w:eastAsia="Times New Roman" w:hAnsi="Times New Roman" w:cs="Times New Roman"/>
      <w:sz w:val="24"/>
      <w:szCs w:val="24"/>
    </w:rPr>
  </w:style>
  <w:style w:type="character" w:customStyle="1" w:styleId="TtulocaptuloCar">
    <w:name w:val="Título capítulo Car"/>
    <w:basedOn w:val="PrrafodelistaCar"/>
    <w:link w:val="Ttulocaptulo"/>
    <w:rsid w:val="00A63565"/>
    <w:rPr>
      <w:rFonts w:ascii="Palatino Linotype" w:eastAsia="Times New Roman" w:hAnsi="Palatino Linotype" w:cs="Times New Roman"/>
      <w:b/>
      <w:sz w:val="20"/>
      <w:szCs w:val="20"/>
    </w:rPr>
  </w:style>
  <w:style w:type="paragraph" w:customStyle="1" w:styleId="Apartadosartculo">
    <w:name w:val="Apartados artículo"/>
    <w:basedOn w:val="Prrafodelista"/>
    <w:link w:val="ApartadosartculoCar"/>
    <w:rsid w:val="00A63565"/>
    <w:pPr>
      <w:numPr>
        <w:ilvl w:val="2"/>
        <w:numId w:val="11"/>
      </w:numPr>
      <w:spacing w:before="120" w:after="120" w:line="320" w:lineRule="exact"/>
      <w:jc w:val="both"/>
    </w:pPr>
    <w:rPr>
      <w:rFonts w:ascii="Palatino Linotype" w:hAnsi="Palatino Linotype"/>
      <w:sz w:val="20"/>
      <w:szCs w:val="20"/>
    </w:rPr>
  </w:style>
  <w:style w:type="character" w:customStyle="1" w:styleId="TtuloartculoCar">
    <w:name w:val="Título artículo Car"/>
    <w:basedOn w:val="PrrafodelistaCar"/>
    <w:link w:val="Ttuloartculo"/>
    <w:rsid w:val="00A63565"/>
    <w:rPr>
      <w:rFonts w:ascii="Palatino Linotype" w:eastAsia="Times New Roman" w:hAnsi="Palatino Linotype" w:cs="Times New Roman"/>
      <w:b/>
      <w:sz w:val="20"/>
      <w:szCs w:val="20"/>
    </w:rPr>
  </w:style>
  <w:style w:type="paragraph" w:customStyle="1" w:styleId="Tituloarticulo">
    <w:name w:val="Titulo articulo"/>
    <w:basedOn w:val="Ttulocaptulo"/>
    <w:link w:val="TituloarticuloCar"/>
    <w:qFormat/>
    <w:rsid w:val="0097505D"/>
    <w:pPr>
      <w:numPr>
        <w:ilvl w:val="1"/>
      </w:numPr>
    </w:pPr>
  </w:style>
  <w:style w:type="character" w:customStyle="1" w:styleId="ApartadosartculoCar">
    <w:name w:val="Apartados artículo Car"/>
    <w:basedOn w:val="PrrafodelistaCar"/>
    <w:link w:val="Apartadosartculo"/>
    <w:rsid w:val="00A63565"/>
    <w:rPr>
      <w:rFonts w:ascii="Palatino Linotype" w:eastAsia="Times New Roman" w:hAnsi="Palatino Linotype" w:cs="Times New Roman"/>
      <w:sz w:val="20"/>
      <w:szCs w:val="20"/>
    </w:rPr>
  </w:style>
  <w:style w:type="paragraph" w:customStyle="1" w:styleId="Titulocapitulo">
    <w:name w:val="Titulo capitulo"/>
    <w:basedOn w:val="Ttulocaptulo"/>
    <w:link w:val="TitulocapituloCar"/>
    <w:qFormat/>
    <w:rsid w:val="0097505D"/>
  </w:style>
  <w:style w:type="character" w:customStyle="1" w:styleId="TituloarticuloCar">
    <w:name w:val="Titulo articulo Car"/>
    <w:basedOn w:val="TtulocaptuloCar"/>
    <w:link w:val="Tituloarticulo"/>
    <w:rsid w:val="0097505D"/>
    <w:rPr>
      <w:rFonts w:ascii="Palatino Linotype" w:eastAsia="Times New Roman" w:hAnsi="Palatino Linotype" w:cs="Times New Roman"/>
      <w:b/>
      <w:sz w:val="20"/>
      <w:szCs w:val="20"/>
    </w:rPr>
  </w:style>
  <w:style w:type="paragraph" w:customStyle="1" w:styleId="apartados">
    <w:name w:val="apartados"/>
    <w:basedOn w:val="Tituloarticulo"/>
    <w:link w:val="apartadosCar"/>
    <w:rsid w:val="00CA3A73"/>
    <w:pPr>
      <w:numPr>
        <w:ilvl w:val="2"/>
        <w:numId w:val="18"/>
      </w:numPr>
      <w:jc w:val="both"/>
      <w:outlineLvl w:val="9"/>
    </w:pPr>
    <w:rPr>
      <w:b w:val="0"/>
      <w:bCs/>
    </w:rPr>
  </w:style>
  <w:style w:type="character" w:customStyle="1" w:styleId="TitulocapituloCar">
    <w:name w:val="Titulo capitulo Car"/>
    <w:basedOn w:val="TtulocaptuloCar"/>
    <w:link w:val="Titulocapitulo"/>
    <w:rsid w:val="0097505D"/>
    <w:rPr>
      <w:rFonts w:ascii="Palatino Linotype" w:eastAsia="Times New Roman" w:hAnsi="Palatino Linotype" w:cs="Times New Roman"/>
      <w:b/>
      <w:sz w:val="20"/>
      <w:szCs w:val="20"/>
    </w:rPr>
  </w:style>
  <w:style w:type="table" w:styleId="Tablaconcuadrcula">
    <w:name w:val="Table Grid"/>
    <w:basedOn w:val="Tablanormal"/>
    <w:uiPriority w:val="59"/>
    <w:rsid w:val="00CA3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artadosCar">
    <w:name w:val="apartados Car"/>
    <w:basedOn w:val="TituloarticuloCar"/>
    <w:link w:val="apartados"/>
    <w:rsid w:val="00CA3A73"/>
    <w:rPr>
      <w:rFonts w:ascii="Palatino Linotype" w:eastAsia="Times New Roman" w:hAnsi="Palatino Linotype" w:cs="Times New Roman"/>
      <w:b w:val="0"/>
      <w:bCs/>
      <w:sz w:val="20"/>
      <w:szCs w:val="20"/>
    </w:rPr>
  </w:style>
  <w:style w:type="paragraph" w:customStyle="1" w:styleId="Apartados0">
    <w:name w:val="Apartados"/>
    <w:basedOn w:val="apartados"/>
    <w:link w:val="ApartadosCar0"/>
    <w:qFormat/>
    <w:rsid w:val="008D73F2"/>
    <w:pPr>
      <w:ind w:left="1191" w:firstLine="113"/>
    </w:pPr>
  </w:style>
  <w:style w:type="paragraph" w:customStyle="1" w:styleId="Parrafoartculo">
    <w:name w:val="Parrafo artículo"/>
    <w:basedOn w:val="Prrafodelista"/>
    <w:link w:val="ParrafoartculoCar"/>
    <w:qFormat/>
    <w:rsid w:val="002B18A3"/>
    <w:pPr>
      <w:keepNext/>
      <w:spacing w:before="120" w:after="120" w:line="320" w:lineRule="exact"/>
      <w:ind w:left="851" w:firstLine="851"/>
      <w:jc w:val="both"/>
    </w:pPr>
    <w:rPr>
      <w:rFonts w:ascii="Palatino Linotype" w:hAnsi="Palatino Linotype"/>
      <w:sz w:val="20"/>
      <w:szCs w:val="20"/>
    </w:rPr>
  </w:style>
  <w:style w:type="character" w:customStyle="1" w:styleId="ApartadosCar0">
    <w:name w:val="Apartados Car"/>
    <w:basedOn w:val="apartadosCar"/>
    <w:link w:val="Apartados0"/>
    <w:rsid w:val="008D73F2"/>
    <w:rPr>
      <w:rFonts w:ascii="Palatino Linotype" w:eastAsia="Times New Roman" w:hAnsi="Palatino Linotype" w:cs="Times New Roman"/>
      <w:b w:val="0"/>
      <w:bCs/>
      <w:sz w:val="20"/>
      <w:szCs w:val="20"/>
    </w:rPr>
  </w:style>
  <w:style w:type="character" w:customStyle="1" w:styleId="UnresolvedMention">
    <w:name w:val="Unresolved Mention"/>
    <w:basedOn w:val="Fuentedeprrafopredeter"/>
    <w:uiPriority w:val="99"/>
    <w:semiHidden/>
    <w:unhideWhenUsed/>
    <w:rsid w:val="00AB6BA1"/>
    <w:rPr>
      <w:color w:val="605E5C"/>
      <w:shd w:val="clear" w:color="auto" w:fill="E1DFDD"/>
    </w:rPr>
  </w:style>
  <w:style w:type="character" w:customStyle="1" w:styleId="ParrafoartculoCar">
    <w:name w:val="Parrafo artículo Car"/>
    <w:basedOn w:val="PrrafodelistaCar"/>
    <w:link w:val="Parrafoartculo"/>
    <w:rsid w:val="002B18A3"/>
    <w:rPr>
      <w:rFonts w:ascii="Palatino Linotype" w:eastAsia="Times New Roman" w:hAnsi="Palatino Linotype" w:cs="Times New Roman"/>
      <w:sz w:val="20"/>
      <w:szCs w:val="20"/>
    </w:rPr>
  </w:style>
  <w:style w:type="character" w:customStyle="1" w:styleId="Ttulo1Car">
    <w:name w:val="Título 1 Car"/>
    <w:basedOn w:val="Fuentedeprrafopredeter"/>
    <w:link w:val="Ttulo1"/>
    <w:uiPriority w:val="9"/>
    <w:rsid w:val="003B2B13"/>
    <w:rPr>
      <w:rFonts w:asciiTheme="majorHAnsi" w:eastAsiaTheme="majorEastAsia" w:hAnsiTheme="majorHAnsi" w:cstheme="majorBidi"/>
      <w:color w:val="365F91" w:themeColor="accent1" w:themeShade="BF"/>
      <w:sz w:val="32"/>
      <w:szCs w:val="32"/>
    </w:rPr>
  </w:style>
  <w:style w:type="paragraph" w:styleId="TtulodeTDC">
    <w:name w:val="TOC Heading"/>
    <w:basedOn w:val="Ttulo1"/>
    <w:next w:val="Normal"/>
    <w:uiPriority w:val="39"/>
    <w:unhideWhenUsed/>
    <w:qFormat/>
    <w:rsid w:val="003B2B13"/>
    <w:pPr>
      <w:spacing w:line="259" w:lineRule="auto"/>
      <w:outlineLvl w:val="9"/>
    </w:pPr>
  </w:style>
  <w:style w:type="paragraph" w:styleId="TDC2">
    <w:name w:val="toc 2"/>
    <w:basedOn w:val="Normal"/>
    <w:next w:val="Normal"/>
    <w:autoRedefine/>
    <w:uiPriority w:val="39"/>
    <w:unhideWhenUsed/>
    <w:rsid w:val="003B2B13"/>
    <w:pPr>
      <w:spacing w:after="100" w:line="259" w:lineRule="auto"/>
      <w:ind w:left="220"/>
    </w:pPr>
    <w:rPr>
      <w:rFonts w:asciiTheme="minorHAnsi" w:eastAsiaTheme="minorEastAsia" w:hAnsiTheme="minorHAnsi"/>
      <w:sz w:val="22"/>
      <w:szCs w:val="22"/>
    </w:rPr>
  </w:style>
  <w:style w:type="paragraph" w:styleId="TDC3">
    <w:name w:val="toc 3"/>
    <w:basedOn w:val="Normal"/>
    <w:next w:val="Normal"/>
    <w:autoRedefine/>
    <w:uiPriority w:val="39"/>
    <w:unhideWhenUsed/>
    <w:rsid w:val="003B2B13"/>
    <w:pPr>
      <w:spacing w:after="100" w:line="259" w:lineRule="auto"/>
      <w:ind w:left="440"/>
    </w:pPr>
    <w:rPr>
      <w:rFonts w:asciiTheme="minorHAnsi" w:eastAsiaTheme="minorEastAsia" w:hAnsiTheme="minorHAnsi"/>
      <w:sz w:val="22"/>
      <w:szCs w:val="22"/>
    </w:rPr>
  </w:style>
  <w:style w:type="paragraph" w:customStyle="1" w:styleId="Apartadoletras">
    <w:name w:val="Apartado letras"/>
    <w:basedOn w:val="Apartados0"/>
    <w:link w:val="ApartadoletrasCar"/>
    <w:qFormat/>
    <w:rsid w:val="00056181"/>
    <w:pPr>
      <w:numPr>
        <w:ilvl w:val="0"/>
        <w:numId w:val="31"/>
      </w:numPr>
    </w:pPr>
  </w:style>
  <w:style w:type="character" w:customStyle="1" w:styleId="ApartadoletrasCar">
    <w:name w:val="Apartado letras Car"/>
    <w:basedOn w:val="ApartadosCar0"/>
    <w:link w:val="Apartadoletras"/>
    <w:rsid w:val="00056181"/>
    <w:rPr>
      <w:rFonts w:ascii="Palatino Linotype" w:eastAsia="Times New Roman" w:hAnsi="Palatino Linotype" w:cs="Times New Roman"/>
      <w:b w:val="0"/>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352"/>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ar"/>
    <w:uiPriority w:val="9"/>
    <w:qFormat/>
    <w:rsid w:val="003B2B1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aliases w:val="TITULO 2"/>
    <w:basedOn w:val="Normal"/>
    <w:next w:val="Normal"/>
    <w:link w:val="Ttulo2Car"/>
    <w:uiPriority w:val="9"/>
    <w:unhideWhenUsed/>
    <w:qFormat/>
    <w:rsid w:val="00947A9B"/>
    <w:pPr>
      <w:widowControl w:val="0"/>
      <w:tabs>
        <w:tab w:val="left" w:pos="1181"/>
      </w:tabs>
      <w:autoSpaceDE w:val="0"/>
      <w:autoSpaceDN w:val="0"/>
      <w:spacing w:before="221"/>
      <w:ind w:left="567"/>
      <w:outlineLvl w:val="1"/>
    </w:pPr>
    <w:rPr>
      <w:rFonts w:ascii="Roboto Bk" w:eastAsia="Calibri" w:hAnsi="Roboto Bk" w:cs="Calibri"/>
      <w:b/>
      <w:color w:val="E92C3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CONGUIONESnivel2">
    <w:name w:val="LISTA CON GUIONES nivel 2"/>
    <w:basedOn w:val="Normal"/>
    <w:rsid w:val="00947A9B"/>
    <w:pPr>
      <w:spacing w:line="276" w:lineRule="auto"/>
      <w:ind w:left="426" w:firstLine="709"/>
      <w:jc w:val="both"/>
    </w:pPr>
    <w:rPr>
      <w:rFonts w:ascii="Roboto" w:eastAsia="Calibri" w:hAnsi="Roboto" w:cs="Arial"/>
      <w:sz w:val="22"/>
      <w:szCs w:val="22"/>
    </w:rPr>
  </w:style>
  <w:style w:type="paragraph" w:customStyle="1" w:styleId="EMISORNIVEL1">
    <w:name w:val="EMISOR NIVEL 1"/>
    <w:basedOn w:val="Normal"/>
    <w:rsid w:val="00947A9B"/>
    <w:pPr>
      <w:spacing w:line="276" w:lineRule="auto"/>
    </w:pPr>
    <w:rPr>
      <w:rFonts w:ascii="Palatino Linotype" w:eastAsia="Calibri" w:hAnsi="Palatino Linotype"/>
      <w:b/>
      <w:color w:val="FFFFFF" w:themeColor="background1"/>
    </w:rPr>
  </w:style>
  <w:style w:type="paragraph" w:customStyle="1" w:styleId="NOMBREPLANPORTADA">
    <w:name w:val="NOMBRE PLAN PORTADA"/>
    <w:basedOn w:val="Normal"/>
    <w:rsid w:val="00947A9B"/>
    <w:rPr>
      <w:rFonts w:ascii="Roboto Bk" w:eastAsia="Calibri" w:hAnsi="Roboto Bk"/>
      <w:color w:val="FFFFFF"/>
      <w:sz w:val="56"/>
      <w:szCs w:val="56"/>
    </w:rPr>
  </w:style>
  <w:style w:type="paragraph" w:customStyle="1" w:styleId="PLANESPROPIOSUGR">
    <w:name w:val="PLANES PROPIOS UGR"/>
    <w:basedOn w:val="Normal"/>
    <w:rsid w:val="00947A9B"/>
    <w:rPr>
      <w:rFonts w:ascii="Roboto Lt" w:eastAsia="Calibri" w:hAnsi="Roboto Lt"/>
      <w:color w:val="FFFFFF"/>
      <w:sz w:val="28"/>
      <w:szCs w:val="28"/>
    </w:rPr>
  </w:style>
  <w:style w:type="character" w:customStyle="1" w:styleId="Ttulo2Car">
    <w:name w:val="Título 2 Car"/>
    <w:aliases w:val="TITULO 2 Car"/>
    <w:basedOn w:val="Fuentedeprrafopredeter"/>
    <w:link w:val="Ttulo2"/>
    <w:uiPriority w:val="9"/>
    <w:rsid w:val="00947A9B"/>
    <w:rPr>
      <w:rFonts w:ascii="Roboto Bk" w:hAnsi="Roboto Bk" w:cs="Calibri"/>
      <w:b/>
      <w:color w:val="E92C30"/>
    </w:rPr>
  </w:style>
  <w:style w:type="paragraph" w:customStyle="1" w:styleId="INDICE">
    <w:name w:val="INDICE"/>
    <w:basedOn w:val="TDC1"/>
    <w:rsid w:val="006E0345"/>
    <w:pPr>
      <w:tabs>
        <w:tab w:val="right" w:leader="underscore" w:pos="9070"/>
      </w:tabs>
      <w:spacing w:after="0"/>
      <w:ind w:left="709"/>
    </w:pPr>
    <w:rPr>
      <w:rFonts w:cs="Arial"/>
      <w:b/>
    </w:rPr>
  </w:style>
  <w:style w:type="paragraph" w:styleId="TDC1">
    <w:name w:val="toc 1"/>
    <w:basedOn w:val="Normal"/>
    <w:next w:val="Normal"/>
    <w:autoRedefine/>
    <w:uiPriority w:val="39"/>
    <w:unhideWhenUsed/>
    <w:rsid w:val="003B2B13"/>
    <w:pPr>
      <w:spacing w:before="120" w:after="100"/>
    </w:pPr>
    <w:rPr>
      <w:rFonts w:ascii="Palatino Linotype" w:eastAsia="Calibri" w:hAnsi="Palatino Linotype"/>
      <w:sz w:val="20"/>
      <w:szCs w:val="22"/>
    </w:rPr>
  </w:style>
  <w:style w:type="paragraph" w:customStyle="1" w:styleId="INDICENIVEL2">
    <w:name w:val="INDICE NIVEL 2"/>
    <w:basedOn w:val="Normal"/>
    <w:rsid w:val="006E0345"/>
    <w:pPr>
      <w:spacing w:line="276" w:lineRule="auto"/>
      <w:ind w:left="1417" w:hanging="424"/>
    </w:pPr>
    <w:rPr>
      <w:rFonts w:ascii="Roboto" w:eastAsia="Calibri" w:hAnsi="Roboto"/>
      <w:sz w:val="22"/>
      <w:szCs w:val="22"/>
    </w:rPr>
  </w:style>
  <w:style w:type="paragraph" w:customStyle="1" w:styleId="DIRECCIONCONTRAPORTADA">
    <w:name w:val="DIRECCION CONTRAPORTADA"/>
    <w:basedOn w:val="Normal"/>
    <w:rsid w:val="006E0345"/>
    <w:pPr>
      <w:spacing w:line="276" w:lineRule="auto"/>
    </w:pPr>
    <w:rPr>
      <w:rFonts w:ascii="Roboto" w:eastAsia="Calibri" w:hAnsi="Roboto"/>
      <w:color w:val="FFFFFF"/>
      <w:sz w:val="18"/>
      <w:szCs w:val="18"/>
    </w:rPr>
  </w:style>
  <w:style w:type="paragraph" w:styleId="Textodeglobo">
    <w:name w:val="Balloon Text"/>
    <w:basedOn w:val="Normal"/>
    <w:link w:val="TextodegloboCar"/>
    <w:uiPriority w:val="99"/>
    <w:semiHidden/>
    <w:unhideWhenUsed/>
    <w:rsid w:val="00803352"/>
    <w:rPr>
      <w:rFonts w:ascii="Tahoma" w:hAnsi="Tahoma" w:cs="Tahoma"/>
      <w:sz w:val="16"/>
      <w:szCs w:val="16"/>
    </w:rPr>
  </w:style>
  <w:style w:type="character" w:customStyle="1" w:styleId="TextodegloboCar">
    <w:name w:val="Texto de globo Car"/>
    <w:basedOn w:val="Fuentedeprrafopredeter"/>
    <w:link w:val="Textodeglobo"/>
    <w:uiPriority w:val="99"/>
    <w:semiHidden/>
    <w:rsid w:val="00803352"/>
    <w:rPr>
      <w:rFonts w:ascii="Tahoma" w:eastAsia="Times New Roman" w:hAnsi="Tahoma" w:cs="Tahoma"/>
      <w:sz w:val="16"/>
      <w:szCs w:val="16"/>
    </w:rPr>
  </w:style>
  <w:style w:type="paragraph" w:styleId="Encabezado">
    <w:name w:val="header"/>
    <w:basedOn w:val="Normal"/>
    <w:link w:val="EncabezadoCar"/>
    <w:uiPriority w:val="99"/>
    <w:unhideWhenUsed/>
    <w:rsid w:val="00803352"/>
    <w:pPr>
      <w:tabs>
        <w:tab w:val="center" w:pos="4252"/>
        <w:tab w:val="right" w:pos="8504"/>
      </w:tabs>
    </w:pPr>
  </w:style>
  <w:style w:type="character" w:customStyle="1" w:styleId="EncabezadoCar">
    <w:name w:val="Encabezado Car"/>
    <w:basedOn w:val="Fuentedeprrafopredeter"/>
    <w:link w:val="Encabezado"/>
    <w:uiPriority w:val="99"/>
    <w:rsid w:val="00803352"/>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803352"/>
    <w:pPr>
      <w:tabs>
        <w:tab w:val="center" w:pos="4252"/>
        <w:tab w:val="right" w:pos="8504"/>
      </w:tabs>
    </w:pPr>
  </w:style>
  <w:style w:type="character" w:customStyle="1" w:styleId="PiedepginaCar">
    <w:name w:val="Pie de página Car"/>
    <w:basedOn w:val="Fuentedeprrafopredeter"/>
    <w:link w:val="Piedepgina"/>
    <w:uiPriority w:val="99"/>
    <w:rsid w:val="00803352"/>
    <w:rPr>
      <w:rFonts w:ascii="Times New Roman" w:eastAsia="Times New Roman" w:hAnsi="Times New Roman" w:cs="Times New Roman"/>
      <w:sz w:val="24"/>
      <w:szCs w:val="24"/>
    </w:rPr>
  </w:style>
  <w:style w:type="character" w:styleId="Textodelmarcadordeposicin">
    <w:name w:val="Placeholder Text"/>
    <w:basedOn w:val="Fuentedeprrafopredeter"/>
    <w:uiPriority w:val="99"/>
    <w:semiHidden/>
    <w:rsid w:val="00227244"/>
    <w:rPr>
      <w:color w:val="808080"/>
    </w:rPr>
  </w:style>
  <w:style w:type="character" w:customStyle="1" w:styleId="EstilofORM">
    <w:name w:val="Estilo fORM"/>
    <w:basedOn w:val="Fuentedeprrafopredeter"/>
    <w:uiPriority w:val="1"/>
    <w:rsid w:val="00227244"/>
    <w:rPr>
      <w:rFonts w:ascii="Arial" w:hAnsi="Arial"/>
      <w:caps/>
      <w:sz w:val="16"/>
      <w:bdr w:val="none" w:sz="0" w:space="0" w:color="auto"/>
      <w:shd w:val="solid" w:color="FFFFFF" w:themeColor="background1" w:fill="D9D9D9" w:themeFill="background1" w:themeFillShade="D9"/>
    </w:rPr>
  </w:style>
  <w:style w:type="character" w:customStyle="1" w:styleId="Estilo1">
    <w:name w:val="Estilo1"/>
    <w:basedOn w:val="Fuentedeprrafopredeter"/>
    <w:uiPriority w:val="1"/>
    <w:rsid w:val="00227244"/>
    <w:rPr>
      <w:rFonts w:ascii="Arial" w:hAnsi="Arial"/>
      <w:sz w:val="16"/>
    </w:rPr>
  </w:style>
  <w:style w:type="character" w:styleId="Hipervnculo">
    <w:name w:val="Hyperlink"/>
    <w:uiPriority w:val="99"/>
    <w:rsid w:val="001C0C82"/>
    <w:rPr>
      <w:color w:val="0000FF"/>
      <w:u w:val="single"/>
    </w:rPr>
  </w:style>
  <w:style w:type="paragraph" w:styleId="Prrafodelista">
    <w:name w:val="List Paragraph"/>
    <w:basedOn w:val="Normal"/>
    <w:link w:val="PrrafodelistaCar"/>
    <w:uiPriority w:val="34"/>
    <w:qFormat/>
    <w:rsid w:val="00B92052"/>
    <w:pPr>
      <w:ind w:left="720"/>
      <w:contextualSpacing/>
    </w:pPr>
  </w:style>
  <w:style w:type="paragraph" w:customStyle="1" w:styleId="Ttulocaptulo">
    <w:name w:val="Título capítulo"/>
    <w:basedOn w:val="Prrafodelista"/>
    <w:link w:val="TtulocaptuloCar"/>
    <w:rsid w:val="00A63565"/>
    <w:pPr>
      <w:numPr>
        <w:numId w:val="4"/>
      </w:numPr>
      <w:spacing w:before="120" w:after="120" w:line="320" w:lineRule="exact"/>
      <w:outlineLvl w:val="0"/>
    </w:pPr>
    <w:rPr>
      <w:rFonts w:ascii="Palatino Linotype" w:hAnsi="Palatino Linotype"/>
      <w:b/>
      <w:sz w:val="20"/>
      <w:szCs w:val="20"/>
    </w:rPr>
  </w:style>
  <w:style w:type="paragraph" w:customStyle="1" w:styleId="Ttuloartculo">
    <w:name w:val="Título artículo"/>
    <w:basedOn w:val="Prrafodelista"/>
    <w:link w:val="TtuloartculoCar"/>
    <w:rsid w:val="00A63565"/>
    <w:pPr>
      <w:numPr>
        <w:ilvl w:val="1"/>
        <w:numId w:val="11"/>
      </w:numPr>
      <w:spacing w:before="120" w:after="120" w:line="320" w:lineRule="exact"/>
      <w:outlineLvl w:val="1"/>
    </w:pPr>
    <w:rPr>
      <w:rFonts w:ascii="Palatino Linotype" w:hAnsi="Palatino Linotype"/>
      <w:b/>
      <w:sz w:val="20"/>
      <w:szCs w:val="20"/>
    </w:rPr>
  </w:style>
  <w:style w:type="character" w:customStyle="1" w:styleId="PrrafodelistaCar">
    <w:name w:val="Párrafo de lista Car"/>
    <w:basedOn w:val="Fuentedeprrafopredeter"/>
    <w:link w:val="Prrafodelista"/>
    <w:uiPriority w:val="34"/>
    <w:rsid w:val="00A63565"/>
    <w:rPr>
      <w:rFonts w:ascii="Times New Roman" w:eastAsia="Times New Roman" w:hAnsi="Times New Roman" w:cs="Times New Roman"/>
      <w:sz w:val="24"/>
      <w:szCs w:val="24"/>
    </w:rPr>
  </w:style>
  <w:style w:type="character" w:customStyle="1" w:styleId="TtulocaptuloCar">
    <w:name w:val="Título capítulo Car"/>
    <w:basedOn w:val="PrrafodelistaCar"/>
    <w:link w:val="Ttulocaptulo"/>
    <w:rsid w:val="00A63565"/>
    <w:rPr>
      <w:rFonts w:ascii="Palatino Linotype" w:eastAsia="Times New Roman" w:hAnsi="Palatino Linotype" w:cs="Times New Roman"/>
      <w:b/>
      <w:sz w:val="20"/>
      <w:szCs w:val="20"/>
    </w:rPr>
  </w:style>
  <w:style w:type="paragraph" w:customStyle="1" w:styleId="Apartadosartculo">
    <w:name w:val="Apartados artículo"/>
    <w:basedOn w:val="Prrafodelista"/>
    <w:link w:val="ApartadosartculoCar"/>
    <w:rsid w:val="00A63565"/>
    <w:pPr>
      <w:numPr>
        <w:ilvl w:val="2"/>
        <w:numId w:val="11"/>
      </w:numPr>
      <w:spacing w:before="120" w:after="120" w:line="320" w:lineRule="exact"/>
      <w:jc w:val="both"/>
    </w:pPr>
    <w:rPr>
      <w:rFonts w:ascii="Palatino Linotype" w:hAnsi="Palatino Linotype"/>
      <w:sz w:val="20"/>
      <w:szCs w:val="20"/>
    </w:rPr>
  </w:style>
  <w:style w:type="character" w:customStyle="1" w:styleId="TtuloartculoCar">
    <w:name w:val="Título artículo Car"/>
    <w:basedOn w:val="PrrafodelistaCar"/>
    <w:link w:val="Ttuloartculo"/>
    <w:rsid w:val="00A63565"/>
    <w:rPr>
      <w:rFonts w:ascii="Palatino Linotype" w:eastAsia="Times New Roman" w:hAnsi="Palatino Linotype" w:cs="Times New Roman"/>
      <w:b/>
      <w:sz w:val="20"/>
      <w:szCs w:val="20"/>
    </w:rPr>
  </w:style>
  <w:style w:type="paragraph" w:customStyle="1" w:styleId="Tituloarticulo">
    <w:name w:val="Titulo articulo"/>
    <w:basedOn w:val="Ttulocaptulo"/>
    <w:link w:val="TituloarticuloCar"/>
    <w:qFormat/>
    <w:rsid w:val="0097505D"/>
    <w:pPr>
      <w:numPr>
        <w:ilvl w:val="1"/>
      </w:numPr>
    </w:pPr>
  </w:style>
  <w:style w:type="character" w:customStyle="1" w:styleId="ApartadosartculoCar">
    <w:name w:val="Apartados artículo Car"/>
    <w:basedOn w:val="PrrafodelistaCar"/>
    <w:link w:val="Apartadosartculo"/>
    <w:rsid w:val="00A63565"/>
    <w:rPr>
      <w:rFonts w:ascii="Palatino Linotype" w:eastAsia="Times New Roman" w:hAnsi="Palatino Linotype" w:cs="Times New Roman"/>
      <w:sz w:val="20"/>
      <w:szCs w:val="20"/>
    </w:rPr>
  </w:style>
  <w:style w:type="paragraph" w:customStyle="1" w:styleId="Titulocapitulo">
    <w:name w:val="Titulo capitulo"/>
    <w:basedOn w:val="Ttulocaptulo"/>
    <w:link w:val="TitulocapituloCar"/>
    <w:qFormat/>
    <w:rsid w:val="0097505D"/>
  </w:style>
  <w:style w:type="character" w:customStyle="1" w:styleId="TituloarticuloCar">
    <w:name w:val="Titulo articulo Car"/>
    <w:basedOn w:val="TtulocaptuloCar"/>
    <w:link w:val="Tituloarticulo"/>
    <w:rsid w:val="0097505D"/>
    <w:rPr>
      <w:rFonts w:ascii="Palatino Linotype" w:eastAsia="Times New Roman" w:hAnsi="Palatino Linotype" w:cs="Times New Roman"/>
      <w:b/>
      <w:sz w:val="20"/>
      <w:szCs w:val="20"/>
    </w:rPr>
  </w:style>
  <w:style w:type="paragraph" w:customStyle="1" w:styleId="apartados">
    <w:name w:val="apartados"/>
    <w:basedOn w:val="Tituloarticulo"/>
    <w:link w:val="apartadosCar"/>
    <w:rsid w:val="00CA3A73"/>
    <w:pPr>
      <w:numPr>
        <w:ilvl w:val="2"/>
        <w:numId w:val="18"/>
      </w:numPr>
      <w:jc w:val="both"/>
      <w:outlineLvl w:val="9"/>
    </w:pPr>
    <w:rPr>
      <w:b w:val="0"/>
      <w:bCs/>
    </w:rPr>
  </w:style>
  <w:style w:type="character" w:customStyle="1" w:styleId="TitulocapituloCar">
    <w:name w:val="Titulo capitulo Car"/>
    <w:basedOn w:val="TtulocaptuloCar"/>
    <w:link w:val="Titulocapitulo"/>
    <w:rsid w:val="0097505D"/>
    <w:rPr>
      <w:rFonts w:ascii="Palatino Linotype" w:eastAsia="Times New Roman" w:hAnsi="Palatino Linotype" w:cs="Times New Roman"/>
      <w:b/>
      <w:sz w:val="20"/>
      <w:szCs w:val="20"/>
    </w:rPr>
  </w:style>
  <w:style w:type="table" w:styleId="Tablaconcuadrcula">
    <w:name w:val="Table Grid"/>
    <w:basedOn w:val="Tablanormal"/>
    <w:uiPriority w:val="59"/>
    <w:rsid w:val="00CA3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artadosCar">
    <w:name w:val="apartados Car"/>
    <w:basedOn w:val="TituloarticuloCar"/>
    <w:link w:val="apartados"/>
    <w:rsid w:val="00CA3A73"/>
    <w:rPr>
      <w:rFonts w:ascii="Palatino Linotype" w:eastAsia="Times New Roman" w:hAnsi="Palatino Linotype" w:cs="Times New Roman"/>
      <w:b w:val="0"/>
      <w:bCs/>
      <w:sz w:val="20"/>
      <w:szCs w:val="20"/>
    </w:rPr>
  </w:style>
  <w:style w:type="paragraph" w:customStyle="1" w:styleId="Apartados0">
    <w:name w:val="Apartados"/>
    <w:basedOn w:val="apartados"/>
    <w:link w:val="ApartadosCar0"/>
    <w:qFormat/>
    <w:rsid w:val="008D73F2"/>
    <w:pPr>
      <w:ind w:left="1191" w:firstLine="113"/>
    </w:pPr>
  </w:style>
  <w:style w:type="paragraph" w:customStyle="1" w:styleId="Parrafoartculo">
    <w:name w:val="Parrafo artículo"/>
    <w:basedOn w:val="Prrafodelista"/>
    <w:link w:val="ParrafoartculoCar"/>
    <w:qFormat/>
    <w:rsid w:val="002B18A3"/>
    <w:pPr>
      <w:keepNext/>
      <w:spacing w:before="120" w:after="120" w:line="320" w:lineRule="exact"/>
      <w:ind w:left="851" w:firstLine="851"/>
      <w:jc w:val="both"/>
    </w:pPr>
    <w:rPr>
      <w:rFonts w:ascii="Palatino Linotype" w:hAnsi="Palatino Linotype"/>
      <w:sz w:val="20"/>
      <w:szCs w:val="20"/>
    </w:rPr>
  </w:style>
  <w:style w:type="character" w:customStyle="1" w:styleId="ApartadosCar0">
    <w:name w:val="Apartados Car"/>
    <w:basedOn w:val="apartadosCar"/>
    <w:link w:val="Apartados0"/>
    <w:rsid w:val="008D73F2"/>
    <w:rPr>
      <w:rFonts w:ascii="Palatino Linotype" w:eastAsia="Times New Roman" w:hAnsi="Palatino Linotype" w:cs="Times New Roman"/>
      <w:b w:val="0"/>
      <w:bCs/>
      <w:sz w:val="20"/>
      <w:szCs w:val="20"/>
    </w:rPr>
  </w:style>
  <w:style w:type="character" w:customStyle="1" w:styleId="UnresolvedMention">
    <w:name w:val="Unresolved Mention"/>
    <w:basedOn w:val="Fuentedeprrafopredeter"/>
    <w:uiPriority w:val="99"/>
    <w:semiHidden/>
    <w:unhideWhenUsed/>
    <w:rsid w:val="00AB6BA1"/>
    <w:rPr>
      <w:color w:val="605E5C"/>
      <w:shd w:val="clear" w:color="auto" w:fill="E1DFDD"/>
    </w:rPr>
  </w:style>
  <w:style w:type="character" w:customStyle="1" w:styleId="ParrafoartculoCar">
    <w:name w:val="Parrafo artículo Car"/>
    <w:basedOn w:val="PrrafodelistaCar"/>
    <w:link w:val="Parrafoartculo"/>
    <w:rsid w:val="002B18A3"/>
    <w:rPr>
      <w:rFonts w:ascii="Palatino Linotype" w:eastAsia="Times New Roman" w:hAnsi="Palatino Linotype" w:cs="Times New Roman"/>
      <w:sz w:val="20"/>
      <w:szCs w:val="20"/>
    </w:rPr>
  </w:style>
  <w:style w:type="character" w:customStyle="1" w:styleId="Ttulo1Car">
    <w:name w:val="Título 1 Car"/>
    <w:basedOn w:val="Fuentedeprrafopredeter"/>
    <w:link w:val="Ttulo1"/>
    <w:uiPriority w:val="9"/>
    <w:rsid w:val="003B2B13"/>
    <w:rPr>
      <w:rFonts w:asciiTheme="majorHAnsi" w:eastAsiaTheme="majorEastAsia" w:hAnsiTheme="majorHAnsi" w:cstheme="majorBidi"/>
      <w:color w:val="365F91" w:themeColor="accent1" w:themeShade="BF"/>
      <w:sz w:val="32"/>
      <w:szCs w:val="32"/>
    </w:rPr>
  </w:style>
  <w:style w:type="paragraph" w:styleId="TtulodeTDC">
    <w:name w:val="TOC Heading"/>
    <w:basedOn w:val="Ttulo1"/>
    <w:next w:val="Normal"/>
    <w:uiPriority w:val="39"/>
    <w:unhideWhenUsed/>
    <w:qFormat/>
    <w:rsid w:val="003B2B13"/>
    <w:pPr>
      <w:spacing w:line="259" w:lineRule="auto"/>
      <w:outlineLvl w:val="9"/>
    </w:pPr>
  </w:style>
  <w:style w:type="paragraph" w:styleId="TDC2">
    <w:name w:val="toc 2"/>
    <w:basedOn w:val="Normal"/>
    <w:next w:val="Normal"/>
    <w:autoRedefine/>
    <w:uiPriority w:val="39"/>
    <w:unhideWhenUsed/>
    <w:rsid w:val="003B2B13"/>
    <w:pPr>
      <w:spacing w:after="100" w:line="259" w:lineRule="auto"/>
      <w:ind w:left="220"/>
    </w:pPr>
    <w:rPr>
      <w:rFonts w:asciiTheme="minorHAnsi" w:eastAsiaTheme="minorEastAsia" w:hAnsiTheme="minorHAnsi"/>
      <w:sz w:val="22"/>
      <w:szCs w:val="22"/>
    </w:rPr>
  </w:style>
  <w:style w:type="paragraph" w:styleId="TDC3">
    <w:name w:val="toc 3"/>
    <w:basedOn w:val="Normal"/>
    <w:next w:val="Normal"/>
    <w:autoRedefine/>
    <w:uiPriority w:val="39"/>
    <w:unhideWhenUsed/>
    <w:rsid w:val="003B2B13"/>
    <w:pPr>
      <w:spacing w:after="100" w:line="259" w:lineRule="auto"/>
      <w:ind w:left="440"/>
    </w:pPr>
    <w:rPr>
      <w:rFonts w:asciiTheme="minorHAnsi" w:eastAsiaTheme="minorEastAsia" w:hAnsiTheme="minorHAnsi"/>
      <w:sz w:val="22"/>
      <w:szCs w:val="22"/>
    </w:rPr>
  </w:style>
  <w:style w:type="paragraph" w:customStyle="1" w:styleId="Apartadoletras">
    <w:name w:val="Apartado letras"/>
    <w:basedOn w:val="Apartados0"/>
    <w:link w:val="ApartadoletrasCar"/>
    <w:qFormat/>
    <w:rsid w:val="00056181"/>
    <w:pPr>
      <w:numPr>
        <w:ilvl w:val="0"/>
        <w:numId w:val="31"/>
      </w:numPr>
    </w:pPr>
  </w:style>
  <w:style w:type="character" w:customStyle="1" w:styleId="ApartadoletrasCar">
    <w:name w:val="Apartado letras Car"/>
    <w:basedOn w:val="ApartadosCar0"/>
    <w:link w:val="Apartadoletras"/>
    <w:rsid w:val="00056181"/>
    <w:rPr>
      <w:rFonts w:ascii="Palatino Linotype" w:eastAsia="Times New Roman" w:hAnsi="Palatino Linotype" w:cs="Times New Roman"/>
      <w:b w:val="0"/>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92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sede.ugr.es/requisitos_tecnicos.htm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3778A-45C0-4205-97C8-7D97BDA64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Pages>
  <Words>7093</Words>
  <Characters>39014</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Univerisidad de Granada</cp:lastModifiedBy>
  <cp:revision>6</cp:revision>
  <cp:lastPrinted>2021-09-09T07:11:00Z</cp:lastPrinted>
  <dcterms:created xsi:type="dcterms:W3CDTF">2021-09-09T06:58:00Z</dcterms:created>
  <dcterms:modified xsi:type="dcterms:W3CDTF">2021-09-09T07:12:00Z</dcterms:modified>
</cp:coreProperties>
</file>